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1B" w:rsidRDefault="007E711B" w:rsidP="007E711B">
      <w:pPr>
        <w:pStyle w:val="a4"/>
        <w:numPr>
          <w:ilvl w:val="12"/>
          <w:numId w:val="0"/>
        </w:numPr>
        <w:spacing w:after="0"/>
        <w:jc w:val="right"/>
        <w:rPr>
          <w:lang w:eastAsia="ar-SA"/>
        </w:rPr>
      </w:pPr>
    </w:p>
    <w:p w:rsidR="007E711B" w:rsidRDefault="007E711B" w:rsidP="007E711B">
      <w:pPr>
        <w:pStyle w:val="a4"/>
        <w:numPr>
          <w:ilvl w:val="12"/>
          <w:numId w:val="0"/>
        </w:numPr>
        <w:spacing w:after="0"/>
        <w:jc w:val="right"/>
        <w:rPr>
          <w:lang w:eastAsia="ar-SA"/>
        </w:rPr>
      </w:pPr>
    </w:p>
    <w:p w:rsidR="007E711B" w:rsidRPr="002C6164" w:rsidRDefault="007E711B" w:rsidP="007E711B">
      <w:pPr>
        <w:pStyle w:val="a4"/>
        <w:numPr>
          <w:ilvl w:val="12"/>
          <w:numId w:val="0"/>
        </w:numPr>
        <w:spacing w:after="0"/>
        <w:jc w:val="right"/>
        <w:rPr>
          <w:lang w:eastAsia="ar-SA"/>
        </w:rPr>
      </w:pPr>
      <w:r w:rsidRPr="002C6164">
        <w:rPr>
          <w:lang w:eastAsia="ar-SA"/>
        </w:rPr>
        <w:t>Приложение 1</w:t>
      </w:r>
    </w:p>
    <w:p w:rsidR="007E711B" w:rsidRPr="002C6164" w:rsidRDefault="007E711B" w:rsidP="007E711B">
      <w:pPr>
        <w:pStyle w:val="a4"/>
        <w:numPr>
          <w:ilvl w:val="12"/>
          <w:numId w:val="0"/>
        </w:numPr>
        <w:spacing w:after="0"/>
        <w:jc w:val="right"/>
        <w:rPr>
          <w:lang w:eastAsia="ar-SA"/>
        </w:rPr>
      </w:pPr>
    </w:p>
    <w:p w:rsidR="007E711B" w:rsidRDefault="007E711B" w:rsidP="007E711B">
      <w:pPr>
        <w:jc w:val="center"/>
      </w:pPr>
      <w:r>
        <w:t>ЗАЯВКА</w:t>
      </w:r>
    </w:p>
    <w:p w:rsidR="007E711B" w:rsidRDefault="007E711B" w:rsidP="007E711B">
      <w:pPr>
        <w:jc w:val="center"/>
      </w:pPr>
      <w:r w:rsidRPr="002C6164">
        <w:t>на участие в</w:t>
      </w:r>
      <w:r w:rsidRPr="002C6164">
        <w:rPr>
          <w:lang w:eastAsia="ar-SA"/>
        </w:rPr>
        <w:t xml:space="preserve"> меж</w:t>
      </w:r>
      <w:r w:rsidRPr="002C6164">
        <w:t>региональной научно-практической конференции</w:t>
      </w:r>
    </w:p>
    <w:p w:rsidR="007E711B" w:rsidRPr="00E659A5" w:rsidRDefault="007E711B" w:rsidP="007E711B">
      <w:pPr>
        <w:jc w:val="center"/>
        <w:rPr>
          <w:sz w:val="16"/>
          <w:szCs w:val="16"/>
        </w:rPr>
      </w:pPr>
    </w:p>
    <w:p w:rsidR="007E711B" w:rsidRPr="00295D46" w:rsidRDefault="007E711B" w:rsidP="007E711B">
      <w:pPr>
        <w:jc w:val="center"/>
      </w:pPr>
      <w:r w:rsidRPr="00295D46">
        <w:t xml:space="preserve">«Субъектно-ориентированное профессиональное образование: </w:t>
      </w:r>
    </w:p>
    <w:p w:rsidR="007E711B" w:rsidRDefault="007E711B" w:rsidP="007E711B">
      <w:pPr>
        <w:jc w:val="center"/>
      </w:pPr>
      <w:r w:rsidRPr="00295D46">
        <w:t>траектории, содержание, технологии»</w:t>
      </w:r>
    </w:p>
    <w:p w:rsidR="007E711B" w:rsidRPr="00E659A5" w:rsidRDefault="007E711B" w:rsidP="007E711B">
      <w:pPr>
        <w:jc w:val="center"/>
        <w:rPr>
          <w:sz w:val="16"/>
          <w:szCs w:val="16"/>
        </w:rPr>
      </w:pPr>
    </w:p>
    <w:p w:rsidR="007E711B" w:rsidRPr="002C6164" w:rsidRDefault="007E711B" w:rsidP="007E711B">
      <w:pPr>
        <w:jc w:val="center"/>
      </w:pPr>
      <w:r w:rsidRPr="002C6164">
        <w:t>г. Вятские Поляны, 3 апреля 2015 года</w:t>
      </w:r>
    </w:p>
    <w:p w:rsidR="007E711B" w:rsidRDefault="007E711B" w:rsidP="007E711B">
      <w:pPr>
        <w:jc w:val="center"/>
        <w:rPr>
          <w:bCs/>
          <w:sz w:val="16"/>
          <w:szCs w:val="16"/>
        </w:rPr>
      </w:pPr>
    </w:p>
    <w:p w:rsidR="007E711B" w:rsidRPr="00E659A5" w:rsidRDefault="007E711B" w:rsidP="007E711B">
      <w:pPr>
        <w:jc w:val="center"/>
        <w:rPr>
          <w:bCs/>
          <w:sz w:val="16"/>
          <w:szCs w:val="16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394"/>
        <w:gridCol w:w="184"/>
        <w:gridCol w:w="6235"/>
      </w:tblGrid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Фамилия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Имя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Отчество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е-</w:t>
            </w:r>
            <w:proofErr w:type="spellStart"/>
            <w:r w:rsidRPr="002C6164">
              <w:t>mail</w:t>
            </w:r>
            <w:proofErr w:type="spellEnd"/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Организация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Телефон, факс (с кодом города)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Ученая степень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Ученое звание, должность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Форма участия (очная/заочная)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Название статьи/тезисов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  <w:tr w:rsidR="007E711B" w:rsidRPr="002C6164" w:rsidTr="000F524E">
        <w:tc>
          <w:tcPr>
            <w:tcW w:w="3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Тема выступления</w:t>
            </w:r>
          </w:p>
        </w:tc>
        <w:tc>
          <w:tcPr>
            <w:tcW w:w="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  <w:r w:rsidRPr="002C6164">
              <w:t>-</w:t>
            </w:r>
          </w:p>
        </w:tc>
        <w:tc>
          <w:tcPr>
            <w:tcW w:w="6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11B" w:rsidRPr="002C6164" w:rsidRDefault="007E711B" w:rsidP="000F524E">
            <w:pPr>
              <w:snapToGrid w:val="0"/>
              <w:jc w:val="both"/>
            </w:pPr>
          </w:p>
        </w:tc>
      </w:tr>
    </w:tbl>
    <w:p w:rsidR="007E711B" w:rsidRDefault="007E711B" w:rsidP="007E711B">
      <w:pPr>
        <w:tabs>
          <w:tab w:val="left" w:pos="749"/>
        </w:tabs>
        <w:jc w:val="center"/>
        <w:rPr>
          <w:b/>
        </w:rPr>
      </w:pPr>
    </w:p>
    <w:p w:rsidR="007E711B" w:rsidRPr="002C6164" w:rsidRDefault="007E711B" w:rsidP="007E711B">
      <w:pPr>
        <w:tabs>
          <w:tab w:val="left" w:pos="749"/>
        </w:tabs>
        <w:jc w:val="center"/>
        <w:rPr>
          <w:b/>
        </w:rPr>
      </w:pPr>
      <w:r w:rsidRPr="002C6164">
        <w:rPr>
          <w:b/>
        </w:rPr>
        <w:t>Оформление статей:</w:t>
      </w:r>
    </w:p>
    <w:p w:rsidR="007E711B" w:rsidRPr="002C6164" w:rsidRDefault="007E711B" w:rsidP="007E711B">
      <w:pPr>
        <w:ind w:firstLine="720"/>
        <w:jc w:val="both"/>
      </w:pPr>
      <w:r w:rsidRPr="002C6164">
        <w:t>Материалы представляются на электронном носителе. Название файла – Фамилия город статья (</w:t>
      </w:r>
      <w:proofErr w:type="gramStart"/>
      <w:r w:rsidRPr="002C6164">
        <w:t>например</w:t>
      </w:r>
      <w:proofErr w:type="gramEnd"/>
      <w:r w:rsidRPr="002C6164">
        <w:t xml:space="preserve">: </w:t>
      </w:r>
      <w:proofErr w:type="spellStart"/>
      <w:r w:rsidRPr="002C6164">
        <w:rPr>
          <w:i/>
        </w:rPr>
        <w:t>Иванова_Советск_статья</w:t>
      </w:r>
      <w:proofErr w:type="spellEnd"/>
      <w:r w:rsidRPr="002C6164">
        <w:t xml:space="preserve">). Материалы представляются авторами в текстовом редакторе </w:t>
      </w:r>
      <w:r w:rsidRPr="002C6164">
        <w:rPr>
          <w:lang w:val="en-US"/>
        </w:rPr>
        <w:t>Word</w:t>
      </w:r>
      <w:r w:rsidRPr="002C6164">
        <w:t xml:space="preserve">, шрифт </w:t>
      </w:r>
      <w:r w:rsidRPr="002C6164">
        <w:rPr>
          <w:lang w:val="en-US"/>
        </w:rPr>
        <w:t>Times</w:t>
      </w:r>
      <w:r w:rsidRPr="002C6164">
        <w:t xml:space="preserve"> </w:t>
      </w:r>
      <w:r w:rsidRPr="002C6164">
        <w:rPr>
          <w:lang w:val="en-US"/>
        </w:rPr>
        <w:t>New</w:t>
      </w:r>
      <w:r w:rsidRPr="002C6164">
        <w:t xml:space="preserve"> </w:t>
      </w:r>
      <w:r w:rsidRPr="002C6164">
        <w:rPr>
          <w:lang w:val="en-US"/>
        </w:rPr>
        <w:t>Roman</w:t>
      </w:r>
      <w:r w:rsidRPr="002C6164"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2C6164">
          <w:t xml:space="preserve">14 </w:t>
        </w:r>
        <w:proofErr w:type="spellStart"/>
        <w:proofErr w:type="gramStart"/>
        <w:r w:rsidRPr="002C6164">
          <w:rPr>
            <w:lang w:val="en-US"/>
          </w:rPr>
          <w:t>pt</w:t>
        </w:r>
      </w:smartTag>
      <w:proofErr w:type="spellEnd"/>
      <w:r w:rsidRPr="002C6164">
        <w:t>,  все</w:t>
      </w:r>
      <w:proofErr w:type="gramEnd"/>
      <w:r w:rsidRPr="002C6164">
        <w:t xml:space="preserve"> поля по </w:t>
      </w:r>
      <w:smartTag w:uri="urn:schemas-microsoft-com:office:smarttags" w:element="metricconverter">
        <w:smartTagPr>
          <w:attr w:name="ProductID" w:val="2 см"/>
        </w:smartTagPr>
        <w:r w:rsidRPr="002C6164">
          <w:t>2 см</w:t>
        </w:r>
      </w:smartTag>
      <w:r w:rsidRPr="002C6164">
        <w:t xml:space="preserve">., ориентация страницы – книжная, выравнивание по ширине, абзацный отступ – </w:t>
      </w:r>
      <w:smartTag w:uri="urn:schemas-microsoft-com:office:smarttags" w:element="metricconverter">
        <w:smartTagPr>
          <w:attr w:name="ProductID" w:val="1,0 см"/>
        </w:smartTagPr>
        <w:r w:rsidRPr="002C6164">
          <w:t>1,0 см</w:t>
        </w:r>
      </w:smartTag>
      <w:r w:rsidRPr="002C6164">
        <w:t>, межстрочное расстояние – одинарный. Перед основным текстом отдельными строками указываются: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 xml:space="preserve">Авторы (фамилия, инициалы) – </w:t>
      </w:r>
      <w:r w:rsidRPr="002C6164">
        <w:rPr>
          <w:lang w:val="en-US"/>
        </w:rPr>
        <w:t>Times</w:t>
      </w:r>
      <w:r w:rsidRPr="002C6164">
        <w:t xml:space="preserve"> </w:t>
      </w:r>
      <w:r w:rsidRPr="002C6164">
        <w:rPr>
          <w:lang w:val="en-US"/>
        </w:rPr>
        <w:t>New</w:t>
      </w:r>
      <w:r w:rsidRPr="002C6164">
        <w:t xml:space="preserve"> </w:t>
      </w:r>
      <w:proofErr w:type="gramStart"/>
      <w:r w:rsidRPr="002C6164">
        <w:rPr>
          <w:lang w:val="en-US"/>
        </w:rPr>
        <w:t>Roman</w:t>
      </w:r>
      <w:r w:rsidRPr="002C6164">
        <w:t xml:space="preserve">,  </w:t>
      </w:r>
      <w:smartTag w:uri="urn:schemas-microsoft-com:office:smarttags" w:element="metricconverter">
        <w:smartTagPr>
          <w:attr w:name="ProductID" w:val="14 pt"/>
        </w:smartTagPr>
        <w:r w:rsidRPr="002C6164">
          <w:t>14</w:t>
        </w:r>
        <w:proofErr w:type="gramEnd"/>
        <w:r w:rsidRPr="002C6164">
          <w:t xml:space="preserve"> </w:t>
        </w:r>
        <w:proofErr w:type="spellStart"/>
        <w:r w:rsidRPr="002C6164">
          <w:rPr>
            <w:lang w:val="en-US"/>
          </w:rPr>
          <w:t>pt</w:t>
        </w:r>
      </w:smartTag>
      <w:proofErr w:type="spellEnd"/>
      <w:r w:rsidRPr="002C6164">
        <w:t>, курсив, выравнивание по центру (соавторы указываются через запятую без точки в конце);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 xml:space="preserve">Название статьи – </w:t>
      </w:r>
      <w:r w:rsidRPr="002C6164">
        <w:rPr>
          <w:lang w:val="en-US"/>
        </w:rPr>
        <w:t>Times</w:t>
      </w:r>
      <w:r w:rsidRPr="002C6164">
        <w:t xml:space="preserve"> </w:t>
      </w:r>
      <w:r w:rsidRPr="002C6164">
        <w:rPr>
          <w:lang w:val="en-US"/>
        </w:rPr>
        <w:t>New</w:t>
      </w:r>
      <w:r w:rsidRPr="002C6164">
        <w:t xml:space="preserve"> </w:t>
      </w:r>
      <w:r w:rsidRPr="002C6164">
        <w:rPr>
          <w:lang w:val="en-US"/>
        </w:rPr>
        <w:t>Roman</w:t>
      </w:r>
      <w:r w:rsidRPr="002C6164"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2C6164">
          <w:t xml:space="preserve">14 </w:t>
        </w:r>
        <w:proofErr w:type="spellStart"/>
        <w:r w:rsidRPr="002C6164">
          <w:rPr>
            <w:lang w:val="en-US"/>
          </w:rPr>
          <w:t>pt</w:t>
        </w:r>
      </w:smartTag>
      <w:proofErr w:type="spellEnd"/>
      <w:r w:rsidRPr="002C6164">
        <w:t>, шрифт жирный, буквы строчные, выравнивание по центру (без точки в конце);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 xml:space="preserve">Полное наименование организации – </w:t>
      </w:r>
      <w:r w:rsidRPr="002C6164">
        <w:rPr>
          <w:lang w:val="en-US"/>
        </w:rPr>
        <w:t>Times</w:t>
      </w:r>
      <w:r w:rsidRPr="002C6164">
        <w:t xml:space="preserve"> </w:t>
      </w:r>
      <w:r w:rsidRPr="002C6164">
        <w:rPr>
          <w:lang w:val="en-US"/>
        </w:rPr>
        <w:t>New</w:t>
      </w:r>
      <w:r w:rsidRPr="002C6164">
        <w:t xml:space="preserve"> </w:t>
      </w:r>
      <w:r w:rsidRPr="002C6164">
        <w:rPr>
          <w:lang w:val="en-US"/>
        </w:rPr>
        <w:t>Roman</w:t>
      </w:r>
      <w:r w:rsidRPr="002C6164"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2C6164">
          <w:t xml:space="preserve">14 </w:t>
        </w:r>
        <w:proofErr w:type="spellStart"/>
        <w:r w:rsidRPr="002C6164">
          <w:rPr>
            <w:lang w:val="en-US"/>
          </w:rPr>
          <w:t>pt</w:t>
        </w:r>
      </w:smartTag>
      <w:proofErr w:type="spellEnd"/>
      <w:r w:rsidRPr="002C6164">
        <w:t xml:space="preserve">, буквы строчные, курсив, выравнивание по центру. Далее, </w:t>
      </w:r>
      <w:proofErr w:type="gramStart"/>
      <w:r w:rsidRPr="002C6164">
        <w:t>через  интервал</w:t>
      </w:r>
      <w:proofErr w:type="gramEnd"/>
      <w:r w:rsidRPr="002C6164">
        <w:t xml:space="preserve"> печатается весь представленный текст.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 xml:space="preserve">Перечень литературных источников приводится в алфавитном порядке в конце статьи </w:t>
      </w:r>
      <w:r w:rsidRPr="002C6164">
        <w:rPr>
          <w:i/>
          <w:iCs/>
        </w:rPr>
        <w:t xml:space="preserve">(оформление в соответствии с ГОСТ Р </w:t>
      </w:r>
      <w:proofErr w:type="gramStart"/>
      <w:r w:rsidRPr="002C6164">
        <w:rPr>
          <w:i/>
          <w:iCs/>
        </w:rPr>
        <w:t>7.0.5.-</w:t>
      </w:r>
      <w:proofErr w:type="gramEnd"/>
      <w:r w:rsidRPr="002C6164">
        <w:rPr>
          <w:i/>
          <w:iCs/>
        </w:rPr>
        <w:t>2008)</w:t>
      </w:r>
      <w:r w:rsidRPr="002C6164">
        <w:rPr>
          <w:i/>
        </w:rPr>
        <w:t>.</w:t>
      </w:r>
      <w:r w:rsidRPr="002C6164">
        <w:t xml:space="preserve"> Фамилии авторов печатаются курсивом. Ссылки на литературу приводятся в тексте в квадратных скобках. 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>Страницы не нумеруются.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</w:pPr>
      <w:r w:rsidRPr="002C6164">
        <w:t xml:space="preserve">Наличие рисунков, формул и таблиц допускается только в тех случаях, когда описать процесс в текстовой форме невозможно. </w:t>
      </w:r>
      <w:r w:rsidRPr="002C6164">
        <w:rPr>
          <w:lang/>
        </w:rPr>
        <w:t>Графики, рисунки, схемы, набра</w:t>
      </w:r>
      <w:r w:rsidRPr="002C6164">
        <w:rPr>
          <w:lang/>
        </w:rPr>
        <w:t>н</w:t>
      </w:r>
      <w:r w:rsidRPr="002C6164">
        <w:rPr>
          <w:lang/>
        </w:rPr>
        <w:t xml:space="preserve">ные средствами </w:t>
      </w:r>
      <w:r w:rsidRPr="002C6164">
        <w:rPr>
          <w:lang w:val="en-US"/>
        </w:rPr>
        <w:t>Word</w:t>
      </w:r>
      <w:r w:rsidRPr="002C6164">
        <w:rPr>
          <w:lang/>
        </w:rPr>
        <w:t xml:space="preserve">, обязательно сгруппировать. </w:t>
      </w:r>
      <w:r w:rsidRPr="002C6164">
        <w:t xml:space="preserve">Запрещены рисунки, имеющие залитые цветом области, все объекты должны быть черно-белыми без оттенков. Надписи под рисунками располагаются по центру. Если рисунков (таблиц) два и более, то они нумеруются. На все рисунки и таблицы в тексте должна быть ссылка. Каждая таблица должна иметь название. </w:t>
      </w:r>
    </w:p>
    <w:p w:rsidR="007E711B" w:rsidRPr="002C6164" w:rsidRDefault="007E711B" w:rsidP="007E711B">
      <w:pPr>
        <w:numPr>
          <w:ilvl w:val="0"/>
          <w:numId w:val="1"/>
        </w:numPr>
        <w:tabs>
          <w:tab w:val="clear" w:pos="1004"/>
        </w:tabs>
        <w:ind w:left="0" w:firstLine="284"/>
        <w:jc w:val="both"/>
        <w:rPr>
          <w:i/>
        </w:rPr>
      </w:pPr>
      <w:r w:rsidRPr="002C6164">
        <w:t>Общий объем статьи - не более 6 страниц.</w:t>
      </w:r>
    </w:p>
    <w:p w:rsidR="007E711B" w:rsidRDefault="007E711B" w:rsidP="007E711B">
      <w:pPr>
        <w:jc w:val="center"/>
        <w:rPr>
          <w:b/>
        </w:rPr>
      </w:pPr>
    </w:p>
    <w:p w:rsidR="007E711B" w:rsidRPr="002C6164" w:rsidRDefault="007E711B" w:rsidP="007E711B">
      <w:pPr>
        <w:jc w:val="center"/>
        <w:rPr>
          <w:i/>
        </w:rPr>
      </w:pPr>
      <w:r w:rsidRPr="002C6164">
        <w:rPr>
          <w:b/>
        </w:rPr>
        <w:t xml:space="preserve">Список литературы </w:t>
      </w:r>
      <w:r w:rsidRPr="002C6164">
        <w:rPr>
          <w:i/>
          <w:iCs/>
        </w:rPr>
        <w:t>(образец)</w:t>
      </w:r>
    </w:p>
    <w:p w:rsidR="007E711B" w:rsidRPr="002C6164" w:rsidRDefault="007E711B" w:rsidP="007E711B">
      <w:pPr>
        <w:pStyle w:val="a3"/>
        <w:ind w:firstLine="567"/>
        <w:rPr>
          <w:b/>
        </w:rPr>
      </w:pPr>
      <w:r w:rsidRPr="002C6164">
        <w:rPr>
          <w:b/>
          <w:iCs/>
        </w:rPr>
        <w:t>1.</w:t>
      </w:r>
      <w:r w:rsidRPr="002C6164">
        <w:rPr>
          <w:iCs/>
        </w:rPr>
        <w:t xml:space="preserve"> </w:t>
      </w:r>
      <w:r w:rsidRPr="002C6164">
        <w:rPr>
          <w:i/>
          <w:iCs/>
        </w:rPr>
        <w:t>Аксенова, Э. А</w:t>
      </w:r>
      <w:r w:rsidRPr="002C6164">
        <w:rPr>
          <w:iCs/>
        </w:rPr>
        <w:t>.</w:t>
      </w:r>
      <w:r w:rsidRPr="002C6164">
        <w:t xml:space="preserve"> </w:t>
      </w:r>
      <w:proofErr w:type="spellStart"/>
      <w:r w:rsidRPr="002C6164">
        <w:t>Компетентностный</w:t>
      </w:r>
      <w:proofErr w:type="spellEnd"/>
      <w:r w:rsidRPr="002C6164">
        <w:t xml:space="preserve"> подход к </w:t>
      </w:r>
      <w:proofErr w:type="spellStart"/>
      <w:r w:rsidRPr="002C6164">
        <w:t>допрофессиональной</w:t>
      </w:r>
      <w:proofErr w:type="spellEnd"/>
      <w:r w:rsidRPr="002C6164">
        <w:t xml:space="preserve"> подг</w:t>
      </w:r>
      <w:r w:rsidRPr="002C6164">
        <w:t>о</w:t>
      </w:r>
      <w:r w:rsidRPr="002C6164">
        <w:t xml:space="preserve">товке школьников в ФРГ [Текст] / Э. А. Аксенова // Стандарты и </w:t>
      </w:r>
      <w:proofErr w:type="gramStart"/>
      <w:r w:rsidRPr="002C6164">
        <w:t>Мониторинг.–</w:t>
      </w:r>
      <w:proofErr w:type="gramEnd"/>
      <w:r w:rsidRPr="002C6164">
        <w:t xml:space="preserve"> 2004.– № 2. – С. 56-61.</w:t>
      </w:r>
    </w:p>
    <w:p w:rsidR="007E711B" w:rsidRPr="002C6164" w:rsidRDefault="007E711B" w:rsidP="007E711B">
      <w:pPr>
        <w:pStyle w:val="a3"/>
        <w:tabs>
          <w:tab w:val="left" w:pos="426"/>
        </w:tabs>
        <w:ind w:firstLine="567"/>
      </w:pPr>
      <w:r w:rsidRPr="002C6164">
        <w:rPr>
          <w:b/>
        </w:rPr>
        <w:t>2.</w:t>
      </w:r>
      <w:r w:rsidRPr="002C6164">
        <w:t xml:space="preserve"> </w:t>
      </w:r>
      <w:r w:rsidRPr="002C6164">
        <w:rPr>
          <w:i/>
        </w:rPr>
        <w:t>Беляева, А. П.</w:t>
      </w:r>
      <w:r w:rsidRPr="002C6164">
        <w:t xml:space="preserve"> Интегративно-модульная педагогическая система профессионального образования [Текст] / А. П. Беляева; Институт </w:t>
      </w:r>
      <w:proofErr w:type="spellStart"/>
      <w:r w:rsidRPr="002C6164">
        <w:t>профт</w:t>
      </w:r>
      <w:r w:rsidRPr="002C6164">
        <w:t>е</w:t>
      </w:r>
      <w:r w:rsidRPr="002C6164">
        <w:t>хобразования</w:t>
      </w:r>
      <w:proofErr w:type="spellEnd"/>
      <w:r w:rsidRPr="002C6164">
        <w:t xml:space="preserve"> РАО. – </w:t>
      </w:r>
      <w:proofErr w:type="gramStart"/>
      <w:r w:rsidRPr="002C6164">
        <w:t>СПб.:</w:t>
      </w:r>
      <w:proofErr w:type="gramEnd"/>
      <w:r w:rsidRPr="002C6164">
        <w:t xml:space="preserve"> Радом, 1997. – 226 с.</w:t>
      </w:r>
    </w:p>
    <w:p w:rsidR="007E711B" w:rsidRPr="002C6164" w:rsidRDefault="007E711B" w:rsidP="007E711B">
      <w:pPr>
        <w:pStyle w:val="a3"/>
        <w:tabs>
          <w:tab w:val="left" w:pos="426"/>
        </w:tabs>
        <w:ind w:firstLine="567"/>
      </w:pPr>
      <w:r w:rsidRPr="002C6164">
        <w:rPr>
          <w:b/>
        </w:rPr>
        <w:lastRenderedPageBreak/>
        <w:t>3</w:t>
      </w:r>
      <w:r w:rsidRPr="002C6164">
        <w:t xml:space="preserve">. </w:t>
      </w:r>
      <w:proofErr w:type="spellStart"/>
      <w:r w:rsidRPr="002C6164">
        <w:rPr>
          <w:i/>
        </w:rPr>
        <w:t>Бермус</w:t>
      </w:r>
      <w:proofErr w:type="spellEnd"/>
      <w:r w:rsidRPr="002C6164">
        <w:rPr>
          <w:i/>
        </w:rPr>
        <w:t>, А. Г</w:t>
      </w:r>
      <w:r w:rsidRPr="002C6164">
        <w:t xml:space="preserve">. Проблемы и перспективы реализации </w:t>
      </w:r>
      <w:proofErr w:type="spellStart"/>
      <w:r w:rsidRPr="002C6164">
        <w:t>компетентн</w:t>
      </w:r>
      <w:r w:rsidRPr="002C6164">
        <w:t>о</w:t>
      </w:r>
      <w:r w:rsidRPr="002C6164">
        <w:t>стного</w:t>
      </w:r>
      <w:proofErr w:type="spellEnd"/>
      <w:r w:rsidRPr="002C6164">
        <w:t xml:space="preserve"> подхода в образовании [Электронный ресурс] / А. Г. </w:t>
      </w:r>
      <w:proofErr w:type="spellStart"/>
      <w:r w:rsidRPr="002C6164">
        <w:t>Бермус</w:t>
      </w:r>
      <w:proofErr w:type="spellEnd"/>
      <w:r w:rsidRPr="002C6164">
        <w:t xml:space="preserve"> // И</w:t>
      </w:r>
      <w:r w:rsidRPr="002C6164">
        <w:t>н</w:t>
      </w:r>
      <w:r w:rsidRPr="002C6164">
        <w:t>тернет-журнал "</w:t>
      </w:r>
      <w:proofErr w:type="spellStart"/>
      <w:r w:rsidRPr="002C6164">
        <w:t>Эйдос</w:t>
      </w:r>
      <w:proofErr w:type="spellEnd"/>
      <w:r w:rsidRPr="002C6164">
        <w:t xml:space="preserve">". – 2005. – 10 сентября. – Режим доступа: </w:t>
      </w:r>
      <w:hyperlink r:id="rId5" w:history="1">
        <w:r w:rsidRPr="002C6164">
          <w:t>http://www.eidos.ru/journal/2005/0910-12.htm</w:t>
        </w:r>
      </w:hyperlink>
      <w:r w:rsidRPr="002C6164">
        <w:t>.</w:t>
      </w:r>
    </w:p>
    <w:p w:rsidR="002E4219" w:rsidRDefault="002E4219">
      <w:bookmarkStart w:id="0" w:name="_GoBack"/>
      <w:bookmarkEnd w:id="0"/>
    </w:p>
    <w:sectPr w:rsidR="002E4219" w:rsidSect="00E659A5">
      <w:pgSz w:w="11906" w:h="16838"/>
      <w:pgMar w:top="539" w:right="424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B6D3E"/>
    <w:multiLevelType w:val="hybridMultilevel"/>
    <w:tmpl w:val="1F66D1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1B"/>
    <w:rsid w:val="002E4219"/>
    <w:rsid w:val="007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CD77-B442-4CA6-BED6-F56B52D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711B"/>
    <w:pPr>
      <w:suppressLineNumbers/>
      <w:suppressAutoHyphens/>
    </w:pPr>
    <w:rPr>
      <w:lang w:eastAsia="ar-SA"/>
    </w:rPr>
  </w:style>
  <w:style w:type="paragraph" w:styleId="a4">
    <w:name w:val="Body Text"/>
    <w:basedOn w:val="a"/>
    <w:link w:val="a5"/>
    <w:rsid w:val="007E711B"/>
    <w:pPr>
      <w:spacing w:after="120"/>
    </w:pPr>
  </w:style>
  <w:style w:type="character" w:customStyle="1" w:styleId="a5">
    <w:name w:val="Основной текст Знак"/>
    <w:basedOn w:val="a0"/>
    <w:link w:val="a4"/>
    <w:rsid w:val="007E7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5/0910-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2015-02-18T07:24:00Z</dcterms:created>
  <dcterms:modified xsi:type="dcterms:W3CDTF">2015-02-18T07:24:00Z</dcterms:modified>
</cp:coreProperties>
</file>