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92" w:rsidRDefault="00525692" w:rsidP="002B14DE">
      <w:pPr>
        <w:ind w:firstLine="6804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приказу </w:t>
      </w:r>
    </w:p>
    <w:p w:rsidR="00525692" w:rsidRDefault="00525692" w:rsidP="002B14DE">
      <w:pPr>
        <w:ind w:firstLine="6804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614F3" w:rsidRPr="004614F3">
        <w:rPr>
          <w:sz w:val="22"/>
          <w:szCs w:val="22"/>
          <w:u w:val="single"/>
        </w:rPr>
        <w:t>147</w:t>
      </w:r>
      <w:r w:rsidR="00D237B2">
        <w:rPr>
          <w:sz w:val="22"/>
          <w:szCs w:val="22"/>
        </w:rPr>
        <w:t xml:space="preserve"> </w:t>
      </w:r>
      <w:r w:rsidR="00D4292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D45385">
        <w:rPr>
          <w:sz w:val="22"/>
          <w:szCs w:val="22"/>
        </w:rPr>
        <w:t xml:space="preserve"> </w:t>
      </w:r>
      <w:r w:rsidR="004614F3">
        <w:rPr>
          <w:sz w:val="22"/>
          <w:szCs w:val="22"/>
        </w:rPr>
        <w:t>27</w:t>
      </w:r>
      <w:r w:rsidR="00D237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 </w:t>
      </w:r>
      <w:r w:rsidRPr="00D237B2">
        <w:rPr>
          <w:sz w:val="22"/>
          <w:szCs w:val="22"/>
        </w:rPr>
        <w:t>мая</w:t>
      </w:r>
      <w:r w:rsidRPr="00525692">
        <w:rPr>
          <w:sz w:val="22"/>
          <w:szCs w:val="22"/>
        </w:rPr>
        <w:t xml:space="preserve">  </w:t>
      </w:r>
      <w:r>
        <w:rPr>
          <w:sz w:val="22"/>
          <w:szCs w:val="22"/>
        </w:rPr>
        <w:t>201</w:t>
      </w:r>
      <w:r w:rsidR="002C17FC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525692" w:rsidRDefault="00525692">
      <w:pPr>
        <w:jc w:val="center"/>
        <w:rPr>
          <w:b/>
          <w:bCs/>
        </w:rPr>
      </w:pPr>
    </w:p>
    <w:p w:rsidR="00525692" w:rsidRDefault="00525692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25692" w:rsidRDefault="00525692">
      <w:pPr>
        <w:jc w:val="center"/>
        <w:rPr>
          <w:b/>
          <w:bCs/>
        </w:rPr>
      </w:pPr>
      <w:r>
        <w:rPr>
          <w:b/>
          <w:bCs/>
        </w:rPr>
        <w:t>об областном</w:t>
      </w:r>
      <w:r w:rsidR="00F14D34">
        <w:rPr>
          <w:b/>
          <w:bCs/>
        </w:rPr>
        <w:t xml:space="preserve"> конкурсе «Красивая школа - 2015</w:t>
      </w:r>
      <w:r>
        <w:rPr>
          <w:b/>
          <w:bCs/>
        </w:rPr>
        <w:t>»</w:t>
      </w:r>
    </w:p>
    <w:p w:rsidR="00525692" w:rsidRDefault="00525692">
      <w:pPr>
        <w:jc w:val="center"/>
        <w:rPr>
          <w:b/>
          <w:bCs/>
        </w:rPr>
      </w:pPr>
    </w:p>
    <w:p w:rsidR="00525692" w:rsidRDefault="00525692" w:rsidP="00525692">
      <w:pPr>
        <w:ind w:firstLine="709"/>
        <w:jc w:val="both"/>
      </w:pPr>
      <w:r>
        <w:t xml:space="preserve">Настоящее Положение определяет цели и задачи областного конкурса образовательных </w:t>
      </w:r>
      <w:r>
        <w:rPr>
          <w:sz w:val="26"/>
          <w:szCs w:val="26"/>
        </w:rPr>
        <w:t>организаций</w:t>
      </w:r>
      <w:r w:rsidR="00F14D34">
        <w:t xml:space="preserve"> «Красивая школа – 2015</w:t>
      </w:r>
      <w:r>
        <w:t>», порядок его организации и проведения.</w:t>
      </w:r>
    </w:p>
    <w:p w:rsidR="00525692" w:rsidRDefault="00525692">
      <w:pPr>
        <w:jc w:val="both"/>
      </w:pPr>
    </w:p>
    <w:p w:rsidR="00525692" w:rsidRDefault="00525692" w:rsidP="00525692">
      <w:pPr>
        <w:ind w:firstLine="709"/>
        <w:jc w:val="both"/>
        <w:rPr>
          <w:b/>
          <w:bCs/>
        </w:rPr>
      </w:pPr>
      <w:r>
        <w:rPr>
          <w:b/>
          <w:bCs/>
        </w:rPr>
        <w:t>1. Общие положения:</w:t>
      </w:r>
    </w:p>
    <w:p w:rsidR="00525692" w:rsidRDefault="00310FF1" w:rsidP="00525692">
      <w:pPr>
        <w:numPr>
          <w:ilvl w:val="1"/>
          <w:numId w:val="11"/>
        </w:numPr>
        <w:ind w:left="0" w:firstLine="709"/>
        <w:jc w:val="both"/>
      </w:pPr>
      <w:r>
        <w:t xml:space="preserve"> </w:t>
      </w:r>
      <w:r w:rsidR="00525692">
        <w:t>Областно</w:t>
      </w:r>
      <w:r w:rsidR="00F14D34">
        <w:t>й конкурс «Красивая школа – 2015</w:t>
      </w:r>
      <w:r w:rsidR="00525692">
        <w:t>» (далее конкурс) проводится в рамках международного движения «Красивая школа» департаментом образования Кировской области и Институтом развития образования Кировской области.</w:t>
      </w:r>
    </w:p>
    <w:p w:rsidR="00525692" w:rsidRDefault="00310FF1" w:rsidP="00525692">
      <w:pPr>
        <w:pStyle w:val="a7"/>
        <w:numPr>
          <w:ilvl w:val="1"/>
          <w:numId w:val="11"/>
        </w:numPr>
        <w:spacing w:after="0"/>
        <w:ind w:left="0" w:firstLine="709"/>
        <w:jc w:val="both"/>
      </w:pPr>
      <w:r>
        <w:t xml:space="preserve"> </w:t>
      </w:r>
      <w:r w:rsidR="00525692">
        <w:t>Философия конкурса:</w:t>
      </w:r>
    </w:p>
    <w:p w:rsidR="00525692" w:rsidRDefault="00525692" w:rsidP="00525692">
      <w:pPr>
        <w:pStyle w:val="a7"/>
        <w:spacing w:after="0"/>
        <w:ind w:firstLine="709"/>
        <w:jc w:val="both"/>
      </w:pPr>
      <w:r>
        <w:t>«Красота спасет мир», – утверждали великие гуманисты. Красота окружает человека повсюду: на улицах светлого и чистого города, в теплых и уютных стенах дома, во взаимоотношениях с окружающими людьми. Воспитанием красивых мыслей и поступков занимается, в первую очередь, школа, в которой ребенок проводит немалую часть своей жизни. Поэтому, чтобы воспитать красивую личность, надо сделать красоту неотъемлемой частью жизни школы, каждой образовательной организации.</w:t>
      </w:r>
    </w:p>
    <w:p w:rsidR="00525692" w:rsidRDefault="00525692" w:rsidP="00525692">
      <w:pPr>
        <w:ind w:firstLine="709"/>
        <w:jc w:val="both"/>
      </w:pPr>
      <w:r>
        <w:t xml:space="preserve">1.3. Конкурс является практической программой, ориентированной на дальнейшее стимулирование инновационной деятельности образовательных организаций по сохранению и укреплению здоровья воспитанников и обучающихся, по созданию </w:t>
      </w:r>
      <w:proofErr w:type="spellStart"/>
      <w:r>
        <w:t>здоровьесберегающей</w:t>
      </w:r>
      <w:proofErr w:type="spellEnd"/>
      <w:r>
        <w:t>, психологически комфортной, эстетически воспитывающей среды.</w:t>
      </w:r>
    </w:p>
    <w:p w:rsidR="00525692" w:rsidRDefault="00525692" w:rsidP="00525692">
      <w:pPr>
        <w:ind w:firstLine="709"/>
        <w:jc w:val="both"/>
      </w:pPr>
      <w:r>
        <w:t>1.4. Нормативным основанием для проведения конкурса является приказ ректора ИРО Кировской области.</w:t>
      </w:r>
    </w:p>
    <w:p w:rsidR="00525692" w:rsidRDefault="00525692" w:rsidP="00525692">
      <w:pPr>
        <w:ind w:firstLine="709"/>
        <w:jc w:val="both"/>
      </w:pPr>
      <w:r>
        <w:t xml:space="preserve">1.5. В конкурсе могут участвовать образовательные </w:t>
      </w:r>
      <w:r w:rsidRPr="00427F82">
        <w:t xml:space="preserve">организации </w:t>
      </w:r>
      <w:r>
        <w:t xml:space="preserve"> всех типов и видов.</w:t>
      </w:r>
    </w:p>
    <w:p w:rsidR="00525692" w:rsidRDefault="00525692" w:rsidP="00525692">
      <w:pPr>
        <w:ind w:firstLine="709"/>
        <w:jc w:val="both"/>
        <w:rPr>
          <w:bCs/>
        </w:rPr>
      </w:pPr>
    </w:p>
    <w:p w:rsidR="00525692" w:rsidRDefault="00525692">
      <w:pPr>
        <w:ind w:firstLine="426"/>
        <w:jc w:val="both"/>
        <w:rPr>
          <w:b/>
          <w:bCs/>
        </w:rPr>
      </w:pPr>
      <w:r>
        <w:rPr>
          <w:b/>
          <w:bCs/>
        </w:rPr>
        <w:t>2. Цели и задачи конкурса:</w:t>
      </w:r>
    </w:p>
    <w:p w:rsidR="00525692" w:rsidRDefault="00525692" w:rsidP="00525692">
      <w:pPr>
        <w:ind w:firstLine="709"/>
        <w:jc w:val="both"/>
      </w:pPr>
      <w:r>
        <w:t xml:space="preserve">2.1. Цели конкурса: </w:t>
      </w:r>
    </w:p>
    <w:p w:rsidR="00525692" w:rsidRDefault="00525692">
      <w:pPr>
        <w:jc w:val="both"/>
      </w:pPr>
      <w:r>
        <w:t>- выявить и поддержать инициативы в сфере создания безопасных, психологически комфортных, эстетически воспитывающих условий для ведения образовательной деятельности и развития взаимодействия образовательных организаций с с</w:t>
      </w:r>
      <w:r w:rsidR="00427F82">
        <w:t>оциумом, социальными партнерами.</w:t>
      </w:r>
    </w:p>
    <w:p w:rsidR="00525692" w:rsidRDefault="00525692" w:rsidP="00525692">
      <w:pPr>
        <w:ind w:firstLine="709"/>
        <w:jc w:val="both"/>
      </w:pPr>
      <w:r>
        <w:t xml:space="preserve">2.2. Конкурс проводится для решения следующих задач: </w:t>
      </w:r>
    </w:p>
    <w:p w:rsidR="00525692" w:rsidRDefault="00525692">
      <w:pPr>
        <w:jc w:val="both"/>
      </w:pPr>
      <w:r>
        <w:t xml:space="preserve">- определение широкого круга образовательных организаций Кировской области, в которых эстетическая составляющая учебно-воспитательного процесса формирует гармонически развитую личность; </w:t>
      </w:r>
    </w:p>
    <w:p w:rsidR="00525692" w:rsidRDefault="00525692">
      <w:pPr>
        <w:jc w:val="both"/>
      </w:pPr>
      <w:r>
        <w:t xml:space="preserve">- привлечение внимания педагогической, ученической, родительской общественности к вопросам создания </w:t>
      </w:r>
      <w:proofErr w:type="spellStart"/>
      <w:r>
        <w:t>здоровьесберегающей</w:t>
      </w:r>
      <w:proofErr w:type="spellEnd"/>
      <w:r>
        <w:t xml:space="preserve"> и комфортной среды, стимулирования деятельности образовательных организаций  по разработке и внедрению проектов и моделей ее формирования и совершенствования;</w:t>
      </w:r>
    </w:p>
    <w:p w:rsidR="00525692" w:rsidRDefault="00525692">
      <w:pPr>
        <w:jc w:val="both"/>
      </w:pPr>
      <w:r>
        <w:t xml:space="preserve">- обобщение опыта работы образовательных организаций по созданию </w:t>
      </w:r>
      <w:proofErr w:type="spellStart"/>
      <w:r>
        <w:t>здоровьесберегающих</w:t>
      </w:r>
      <w:proofErr w:type="spellEnd"/>
      <w:r>
        <w:t xml:space="preserve"> безопасных, психологически комфортных, эстетически и экологически воспитывающих условий организации образовательного процесса;</w:t>
      </w:r>
    </w:p>
    <w:p w:rsidR="00525692" w:rsidRDefault="00525692">
      <w:pPr>
        <w:jc w:val="both"/>
      </w:pPr>
      <w:r>
        <w:t xml:space="preserve">- создание базы данных об образовательных организациях, целенаправленно занимающихся вопросами </w:t>
      </w:r>
      <w:proofErr w:type="spellStart"/>
      <w:r>
        <w:t>здоровьесбережения</w:t>
      </w:r>
      <w:proofErr w:type="spellEnd"/>
      <w:r>
        <w:t>, безопасности образовательного процесса, в сочетании с воспитанием красотой окружающей действительности;</w:t>
      </w:r>
    </w:p>
    <w:p w:rsidR="00525692" w:rsidRDefault="00525692" w:rsidP="00525692">
      <w:pPr>
        <w:jc w:val="both"/>
      </w:pPr>
      <w:r>
        <w:t xml:space="preserve"> - развитие связей науки и практики, внедрение современных научных достижений в области </w:t>
      </w:r>
      <w:proofErr w:type="spellStart"/>
      <w:r>
        <w:t>здоровьесбережения</w:t>
      </w:r>
      <w:proofErr w:type="spellEnd"/>
      <w:r>
        <w:t>, экологического, эстетического воспитания в практику работы образовательных организаций.</w:t>
      </w:r>
    </w:p>
    <w:p w:rsidR="00525692" w:rsidRDefault="00525692" w:rsidP="00525692">
      <w:pPr>
        <w:ind w:firstLine="709"/>
        <w:jc w:val="both"/>
        <w:rPr>
          <w:b/>
          <w:bCs/>
        </w:rPr>
      </w:pPr>
      <w:r>
        <w:rPr>
          <w:b/>
          <w:bCs/>
        </w:rPr>
        <w:t>3. Учредители областного конкурса</w:t>
      </w:r>
    </w:p>
    <w:p w:rsidR="00525692" w:rsidRDefault="00525692" w:rsidP="00525692">
      <w:pPr>
        <w:ind w:firstLine="709"/>
        <w:jc w:val="both"/>
        <w:rPr>
          <w:bCs/>
        </w:rPr>
      </w:pPr>
      <w:r>
        <w:rPr>
          <w:bCs/>
        </w:rPr>
        <w:lastRenderedPageBreak/>
        <w:t>Департамент образования Кировской области, Институт развития образования Кировской области</w:t>
      </w:r>
      <w:r w:rsidR="00310FF1">
        <w:rPr>
          <w:bCs/>
        </w:rPr>
        <w:t>.</w:t>
      </w:r>
    </w:p>
    <w:p w:rsidR="00525692" w:rsidRDefault="00525692" w:rsidP="00525692">
      <w:pPr>
        <w:ind w:firstLine="709"/>
        <w:jc w:val="both"/>
        <w:rPr>
          <w:b/>
          <w:bCs/>
        </w:rPr>
      </w:pPr>
      <w:r>
        <w:rPr>
          <w:b/>
          <w:bCs/>
        </w:rPr>
        <w:t>4. Организационный комитет и экспертная комиссия конкурса</w:t>
      </w:r>
    </w:p>
    <w:p w:rsidR="00525692" w:rsidRDefault="00525692" w:rsidP="00525692">
      <w:pPr>
        <w:ind w:firstLine="709"/>
        <w:jc w:val="both"/>
      </w:pPr>
      <w:r>
        <w:t>4.1. Для организации, подготовки и проведения областного конкурса создается организационный комитет.</w:t>
      </w:r>
    </w:p>
    <w:p w:rsidR="00525692" w:rsidRDefault="00525692" w:rsidP="00525692">
      <w:pPr>
        <w:ind w:firstLine="709"/>
        <w:jc w:val="both"/>
      </w:pPr>
      <w:r>
        <w:t>4.2. Состав оргкомитета конкурса и экспертной комиссии утверждается приказом ректора ИРО Кировской области.</w:t>
      </w:r>
    </w:p>
    <w:p w:rsidR="00525692" w:rsidRDefault="00525692" w:rsidP="00525692">
      <w:pPr>
        <w:numPr>
          <w:ilvl w:val="1"/>
          <w:numId w:val="4"/>
        </w:numPr>
        <w:ind w:left="0" w:firstLine="709"/>
        <w:jc w:val="both"/>
      </w:pPr>
      <w:r>
        <w:t>Оргкомитет утверждает план и программу проведения конкурса, экспертная комиссия определяет  победителей  областного конкурса.</w:t>
      </w:r>
    </w:p>
    <w:p w:rsidR="00525692" w:rsidRDefault="00525692" w:rsidP="00525692">
      <w:pPr>
        <w:ind w:firstLine="709"/>
        <w:jc w:val="both"/>
      </w:pPr>
    </w:p>
    <w:p w:rsidR="00525692" w:rsidRDefault="00525692" w:rsidP="00525692">
      <w:pPr>
        <w:ind w:firstLine="709"/>
        <w:jc w:val="both"/>
        <w:rPr>
          <w:b/>
          <w:bCs/>
        </w:rPr>
      </w:pPr>
      <w:r>
        <w:rPr>
          <w:b/>
          <w:bCs/>
        </w:rPr>
        <w:t>5. Участники конкурса</w:t>
      </w:r>
    </w:p>
    <w:p w:rsidR="00525692" w:rsidRDefault="00525692" w:rsidP="00525692">
      <w:pPr>
        <w:ind w:firstLine="709"/>
        <w:jc w:val="both"/>
      </w:pPr>
      <w:r>
        <w:t>5.1. В конкурсе могут участвовать образовательные организации всех типов и видов, имеющие лицензию, государственную аккредитацию, положительные заключения надзорных органов.</w:t>
      </w:r>
    </w:p>
    <w:p w:rsidR="00525692" w:rsidRDefault="00525692" w:rsidP="00525692">
      <w:pPr>
        <w:numPr>
          <w:ilvl w:val="1"/>
          <w:numId w:val="5"/>
        </w:numPr>
        <w:ind w:left="0" w:firstLine="709"/>
        <w:jc w:val="both"/>
      </w:pPr>
      <w:r>
        <w:t>К участию в областном конкурсе допускаются победители окружных этапов</w:t>
      </w:r>
      <w:r w:rsidR="00F14D34">
        <w:t xml:space="preserve"> конкурса «Красивая школа – 2015</w:t>
      </w:r>
      <w:r>
        <w:t>».</w:t>
      </w:r>
    </w:p>
    <w:p w:rsidR="00525692" w:rsidRDefault="00525692" w:rsidP="00525692">
      <w:pPr>
        <w:ind w:firstLine="709"/>
        <w:jc w:val="both"/>
      </w:pPr>
    </w:p>
    <w:p w:rsidR="00525692" w:rsidRDefault="00525692" w:rsidP="00525692">
      <w:pPr>
        <w:ind w:firstLine="709"/>
        <w:jc w:val="both"/>
        <w:rPr>
          <w:b/>
          <w:bCs/>
        </w:rPr>
      </w:pPr>
      <w:r>
        <w:rPr>
          <w:b/>
          <w:bCs/>
        </w:rPr>
        <w:t>6. Сроки проведения конкурса</w:t>
      </w:r>
    </w:p>
    <w:p w:rsidR="00525692" w:rsidRDefault="00525692" w:rsidP="00525692">
      <w:pPr>
        <w:ind w:firstLine="709"/>
        <w:jc w:val="both"/>
      </w:pPr>
      <w:r>
        <w:t>6.1</w:t>
      </w:r>
      <w:r w:rsidR="00F14D34">
        <w:t xml:space="preserve">. Конкурс проводится на </w:t>
      </w:r>
      <w:r>
        <w:t>2-х уровнях: окружном и областном.</w:t>
      </w:r>
    </w:p>
    <w:p w:rsidR="00525692" w:rsidRDefault="00F14D34" w:rsidP="00525692">
      <w:pPr>
        <w:ind w:firstLine="709"/>
        <w:jc w:val="both"/>
      </w:pPr>
      <w:r>
        <w:t>Окружные конкурсы проводятся с 3 августа по 31 августа 2015</w:t>
      </w:r>
      <w:r w:rsidR="00525692">
        <w:t xml:space="preserve"> года.</w:t>
      </w:r>
    </w:p>
    <w:p w:rsidR="00525692" w:rsidRDefault="00525692" w:rsidP="00525692">
      <w:pPr>
        <w:ind w:firstLine="709"/>
        <w:jc w:val="both"/>
      </w:pPr>
      <w:r>
        <w:t>Областной конкурс провод</w:t>
      </w:r>
      <w:r w:rsidR="00F14D34">
        <w:t>ится с 1 октября по 27 октября 2015</w:t>
      </w:r>
      <w:r>
        <w:t xml:space="preserve"> года.</w:t>
      </w:r>
    </w:p>
    <w:p w:rsidR="00525692" w:rsidRDefault="00525692" w:rsidP="00525692">
      <w:pPr>
        <w:ind w:firstLine="709"/>
        <w:jc w:val="both"/>
        <w:rPr>
          <w:u w:val="single"/>
        </w:rPr>
      </w:pPr>
      <w:r>
        <w:t xml:space="preserve">6.2. Областной конкурс проводится в </w:t>
      </w:r>
      <w:r w:rsidR="00F14D34">
        <w:rPr>
          <w:u w:val="single"/>
        </w:rPr>
        <w:t>3 этапа</w:t>
      </w:r>
      <w:r>
        <w:rPr>
          <w:u w:val="single"/>
        </w:rPr>
        <w:t>:</w:t>
      </w:r>
    </w:p>
    <w:p w:rsidR="00525692" w:rsidRDefault="00525692">
      <w:pPr>
        <w:jc w:val="both"/>
        <w:rPr>
          <w:u w:val="single"/>
        </w:rPr>
      </w:pPr>
      <w:r>
        <w:rPr>
          <w:u w:val="single"/>
          <w:lang w:val="en-US"/>
        </w:rPr>
        <w:t>I</w:t>
      </w:r>
      <w:r>
        <w:rPr>
          <w:u w:val="single"/>
        </w:rPr>
        <w:t xml:space="preserve"> этап</w:t>
      </w:r>
      <w:r w:rsidR="00D42922">
        <w:t xml:space="preserve"> –</w:t>
      </w:r>
      <w:r w:rsidR="00F14D34">
        <w:t xml:space="preserve"> подача заявки и материалов </w:t>
      </w:r>
      <w:r>
        <w:t xml:space="preserve">в оргкомитет конкурса </w:t>
      </w:r>
      <w:r w:rsidR="00F14D34">
        <w:rPr>
          <w:u w:val="single"/>
        </w:rPr>
        <w:t>с 1 октября по 7 октября 2015</w:t>
      </w:r>
      <w:r>
        <w:rPr>
          <w:u w:val="single"/>
        </w:rPr>
        <w:t xml:space="preserve"> г.</w:t>
      </w:r>
    </w:p>
    <w:p w:rsidR="00525692" w:rsidRDefault="00525692">
      <w:pPr>
        <w:jc w:val="both"/>
        <w:rPr>
          <w:u w:val="single"/>
        </w:rPr>
      </w:pPr>
      <w:r>
        <w:rPr>
          <w:u w:val="single"/>
          <w:lang w:val="en-US"/>
        </w:rPr>
        <w:t>II</w:t>
      </w:r>
      <w:r>
        <w:rPr>
          <w:u w:val="single"/>
        </w:rPr>
        <w:t xml:space="preserve"> этап</w:t>
      </w:r>
      <w:r>
        <w:t xml:space="preserve"> – экспертная оценка результатов деятельности по номинациям конкурса</w:t>
      </w:r>
      <w:r w:rsidR="00F14D34" w:rsidRPr="00D45385">
        <w:rPr>
          <w:u w:val="single"/>
        </w:rPr>
        <w:t xml:space="preserve"> </w:t>
      </w:r>
      <w:r w:rsidR="00F14D34">
        <w:rPr>
          <w:u w:val="single"/>
        </w:rPr>
        <w:t>с 8 октября по 23 октября 2015</w:t>
      </w:r>
      <w:r>
        <w:rPr>
          <w:u w:val="single"/>
        </w:rPr>
        <w:t xml:space="preserve"> г.</w:t>
      </w:r>
    </w:p>
    <w:p w:rsidR="00525692" w:rsidRDefault="00525692">
      <w:pPr>
        <w:jc w:val="both"/>
        <w:rPr>
          <w:u w:val="single"/>
        </w:rPr>
      </w:pPr>
      <w:r>
        <w:rPr>
          <w:u w:val="single"/>
          <w:lang w:val="en-US"/>
        </w:rPr>
        <w:t>III</w:t>
      </w:r>
      <w:r>
        <w:rPr>
          <w:u w:val="single"/>
        </w:rPr>
        <w:t xml:space="preserve"> этап</w:t>
      </w:r>
      <w:r>
        <w:t xml:space="preserve"> – подведение итогов конкурса, размещение на сайте института</w:t>
      </w:r>
      <w:r>
        <w:rPr>
          <w:b/>
          <w:bCs/>
        </w:rPr>
        <w:t xml:space="preserve"> </w:t>
      </w:r>
      <w:r w:rsidR="00F14D34">
        <w:rPr>
          <w:u w:val="single"/>
        </w:rPr>
        <w:t>27 октября 2015</w:t>
      </w:r>
      <w:r>
        <w:rPr>
          <w:u w:val="single"/>
        </w:rPr>
        <w:t xml:space="preserve"> г.</w:t>
      </w:r>
    </w:p>
    <w:p w:rsidR="00525692" w:rsidRDefault="00525692">
      <w:pPr>
        <w:jc w:val="both"/>
      </w:pPr>
      <w:r>
        <w:t>Итоги подводятся  в соответствии с приведёнными ниже номинациями.</w:t>
      </w:r>
    </w:p>
    <w:p w:rsidR="00525692" w:rsidRDefault="00525692">
      <w:pPr>
        <w:ind w:firstLine="426"/>
        <w:jc w:val="both"/>
      </w:pPr>
    </w:p>
    <w:p w:rsidR="00525692" w:rsidRDefault="00525692" w:rsidP="002B14DE">
      <w:pPr>
        <w:ind w:firstLine="709"/>
        <w:jc w:val="both"/>
        <w:rPr>
          <w:b/>
          <w:bCs/>
        </w:rPr>
      </w:pPr>
      <w:r>
        <w:rPr>
          <w:b/>
          <w:bCs/>
        </w:rPr>
        <w:t>7. Номинации конкурса:</w:t>
      </w:r>
    </w:p>
    <w:p w:rsidR="00C97C1C" w:rsidRDefault="00C97C1C" w:rsidP="00C97C1C">
      <w:pPr>
        <w:ind w:firstLine="709"/>
        <w:jc w:val="both"/>
        <w:rPr>
          <w:b/>
        </w:rPr>
      </w:pPr>
      <w:r>
        <w:rPr>
          <w:b/>
        </w:rPr>
        <w:t>7.1. Для всех типов и видов образовательных организаций:</w:t>
      </w:r>
    </w:p>
    <w:p w:rsidR="00C97C1C" w:rsidRDefault="00C97C1C" w:rsidP="00C97C1C">
      <w:pPr>
        <w:ind w:firstLine="709"/>
        <w:jc w:val="both"/>
      </w:pPr>
      <w:r>
        <w:rPr>
          <w:b/>
        </w:rPr>
        <w:t>«Память сердца»</w:t>
      </w:r>
    </w:p>
    <w:p w:rsidR="00C97C1C" w:rsidRDefault="00C97C1C" w:rsidP="00C97C1C">
      <w:pPr>
        <w:ind w:firstLine="709"/>
        <w:jc w:val="both"/>
        <w:rPr>
          <w:b/>
        </w:rPr>
      </w:pPr>
      <w:r>
        <w:t xml:space="preserve">Реализация социальных проектов, направленных на очистку, озеленение и благоустройство памятников Победы, </w:t>
      </w:r>
      <w:r>
        <w:rPr>
          <w:spacing w:val="-1"/>
        </w:rPr>
        <w:t xml:space="preserve">улиц, парков, </w:t>
      </w:r>
      <w:r>
        <w:t>площадей, скверов, носящих имена героев.</w:t>
      </w:r>
    </w:p>
    <w:p w:rsidR="00C97C1C" w:rsidRDefault="00C97C1C" w:rsidP="00C97C1C">
      <w:pPr>
        <w:ind w:left="525" w:firstLine="184"/>
        <w:jc w:val="both"/>
      </w:pPr>
      <w:r>
        <w:rPr>
          <w:b/>
        </w:rPr>
        <w:t>«Сады Победы»</w:t>
      </w:r>
    </w:p>
    <w:p w:rsidR="00C97C1C" w:rsidRDefault="00C97C1C" w:rsidP="00C97C1C">
      <w:pPr>
        <w:ind w:firstLine="709"/>
        <w:jc w:val="both"/>
        <w:rPr>
          <w:b/>
          <w:spacing w:val="-2"/>
        </w:rPr>
      </w:pPr>
      <w:r>
        <w:t>Реализация социального проекта, направленного на создание своего «Сада Победы» в память о земляках, погибших на фронтах Великой Отечественной войны.</w:t>
      </w:r>
    </w:p>
    <w:p w:rsidR="00C97C1C" w:rsidRPr="00AD200A" w:rsidRDefault="00C97C1C" w:rsidP="00C97C1C">
      <w:pPr>
        <w:ind w:firstLine="709"/>
        <w:jc w:val="both"/>
      </w:pPr>
      <w:r>
        <w:rPr>
          <w:b/>
          <w:spacing w:val="-2"/>
        </w:rPr>
        <w:t>«</w:t>
      </w:r>
      <w:r w:rsidR="00AD200A" w:rsidRPr="00AD200A">
        <w:rPr>
          <w:b/>
          <w:spacing w:val="-2"/>
        </w:rPr>
        <w:t xml:space="preserve">С чего начинается </w:t>
      </w:r>
      <w:r w:rsidR="006954A4">
        <w:rPr>
          <w:b/>
          <w:spacing w:val="-2"/>
        </w:rPr>
        <w:t>Р</w:t>
      </w:r>
      <w:bookmarkStart w:id="0" w:name="_GoBack"/>
      <w:bookmarkEnd w:id="0"/>
      <w:r w:rsidR="00AD200A" w:rsidRPr="00AD200A">
        <w:rPr>
          <w:b/>
          <w:spacing w:val="-2"/>
        </w:rPr>
        <w:t>одина…</w:t>
      </w:r>
      <w:r w:rsidR="00AD200A">
        <w:rPr>
          <w:b/>
          <w:spacing w:val="-2"/>
        </w:rPr>
        <w:t>»</w:t>
      </w:r>
    </w:p>
    <w:p w:rsidR="00C97C1C" w:rsidRDefault="00C97C1C" w:rsidP="00DA37A0">
      <w:pPr>
        <w:ind w:firstLine="709"/>
        <w:jc w:val="both"/>
        <w:rPr>
          <w:b/>
        </w:rPr>
      </w:pPr>
      <w:r>
        <w:t xml:space="preserve">Реализация исследовательских и социальных проектов </w:t>
      </w:r>
      <w:r w:rsidR="00AD200A">
        <w:t>педагогов</w:t>
      </w:r>
      <w:r>
        <w:t>, родителей, учащихся, воспитанников по благоустройству и эстетическому оформлению зданий и помещений, в которых ведется образовательная деятельность (учебных кабинетов, рекреаций, актовых залов, спортивных залов, игровых комнат, комнат психологической разгрузки, столовой и т.д.), благоустройству и эстетическому оформлению  территории образовательной организации (фасада здания, зеленых уголков,  учебно-опытного участка, зон отдыха, летних веранд и т.п.), созданию спортивных площадок, спортивных сооружений на территории .</w:t>
      </w:r>
    </w:p>
    <w:p w:rsidR="00C97C1C" w:rsidRDefault="00C97C1C" w:rsidP="00C97C1C">
      <w:pPr>
        <w:ind w:firstLine="709"/>
        <w:jc w:val="both"/>
        <w:rPr>
          <w:b/>
        </w:rPr>
      </w:pPr>
      <w:r>
        <w:rPr>
          <w:b/>
          <w:spacing w:val="-1"/>
        </w:rPr>
        <w:t>7.2. Для педагогических и руководящих работников системы образования:</w:t>
      </w:r>
    </w:p>
    <w:p w:rsidR="00C97C1C" w:rsidRDefault="00C97C1C" w:rsidP="00C97C1C">
      <w:pPr>
        <w:ind w:firstLine="709"/>
        <w:jc w:val="both"/>
      </w:pPr>
      <w:r>
        <w:rPr>
          <w:b/>
        </w:rPr>
        <w:t>«Усадьба педагога»</w:t>
      </w:r>
    </w:p>
    <w:p w:rsidR="00525692" w:rsidRDefault="00C97C1C" w:rsidP="00DA37A0">
      <w:pPr>
        <w:ind w:firstLine="709"/>
        <w:jc w:val="both"/>
      </w:pPr>
      <w:r>
        <w:t xml:space="preserve">Реализация личных проектов по благоустройству и озеленению своих придомовых территорий. </w:t>
      </w:r>
    </w:p>
    <w:p w:rsidR="00DA37A0" w:rsidRDefault="00DA37A0" w:rsidP="00DA37A0">
      <w:pPr>
        <w:ind w:firstLine="709"/>
        <w:jc w:val="both"/>
      </w:pPr>
    </w:p>
    <w:p w:rsidR="00525692" w:rsidRDefault="00525692" w:rsidP="00525692">
      <w:pPr>
        <w:ind w:firstLine="709"/>
        <w:jc w:val="both"/>
        <w:rPr>
          <w:b/>
          <w:bCs/>
        </w:rPr>
      </w:pPr>
      <w:r>
        <w:rPr>
          <w:b/>
          <w:bCs/>
        </w:rPr>
        <w:t>8. Порядок проведения конкурса</w:t>
      </w:r>
    </w:p>
    <w:p w:rsidR="00525692" w:rsidRDefault="00525692" w:rsidP="00525692">
      <w:pPr>
        <w:ind w:firstLine="709"/>
        <w:jc w:val="both"/>
      </w:pPr>
      <w:r>
        <w:lastRenderedPageBreak/>
        <w:t>8.1. Управление образовательного окру</w:t>
      </w:r>
      <w:r w:rsidR="00F14D34">
        <w:t>га с 1 октября по 7 октября 2015</w:t>
      </w:r>
      <w:r>
        <w:t xml:space="preserve"> г. направляет в областной оргкомитет документацию образовательных организаций - победителей окружных конкурсов. </w:t>
      </w:r>
    </w:p>
    <w:p w:rsidR="00525692" w:rsidRDefault="00525692" w:rsidP="00525692">
      <w:pPr>
        <w:ind w:firstLine="709"/>
        <w:jc w:val="both"/>
      </w:pPr>
      <w:r>
        <w:t xml:space="preserve">8.2. Информационно-статистические материалы, подтверждающие эффективность работы образовательный организации, заверяются печатью и подписью его руководителя. </w:t>
      </w:r>
    </w:p>
    <w:p w:rsidR="00525692" w:rsidRDefault="00525692" w:rsidP="00525692">
      <w:pPr>
        <w:numPr>
          <w:ilvl w:val="1"/>
          <w:numId w:val="6"/>
        </w:numPr>
        <w:ind w:left="0" w:firstLine="709"/>
        <w:jc w:val="both"/>
      </w:pPr>
      <w:r>
        <w:t>Экспертная комиссия (жюри) конкурса проводит техническо-содержательную оценку представленных материалов. Результаты оцениваются в баллах и оформляются  протоколом.</w:t>
      </w:r>
    </w:p>
    <w:p w:rsidR="00525692" w:rsidRDefault="00525692">
      <w:pPr>
        <w:ind w:firstLine="426"/>
        <w:jc w:val="both"/>
      </w:pPr>
    </w:p>
    <w:p w:rsidR="00525692" w:rsidRDefault="00525692" w:rsidP="0032313C">
      <w:pPr>
        <w:ind w:firstLine="709"/>
        <w:jc w:val="both"/>
        <w:rPr>
          <w:b/>
          <w:bCs/>
        </w:rPr>
      </w:pPr>
      <w:r>
        <w:rPr>
          <w:b/>
          <w:bCs/>
        </w:rPr>
        <w:t>9. Требования к содержанию и оформлению конкурсной документации.</w:t>
      </w:r>
    </w:p>
    <w:p w:rsidR="00525692" w:rsidRDefault="00525692" w:rsidP="0032313C">
      <w:pPr>
        <w:ind w:firstLine="709"/>
        <w:jc w:val="both"/>
      </w:pPr>
      <w:r>
        <w:t>9.1. Основанием для регистрации участника конкурса является предоставление в оргкомитет обязательного комплекта документов,</w:t>
      </w:r>
      <w:r>
        <w:rPr>
          <w:color w:val="FF0000"/>
        </w:rPr>
        <w:t xml:space="preserve"> </w:t>
      </w:r>
      <w:r>
        <w:t>определенного в приложениях 1 и 2 настоящего Положения.</w:t>
      </w:r>
    </w:p>
    <w:p w:rsidR="00525692" w:rsidRDefault="00525692" w:rsidP="0032313C">
      <w:pPr>
        <w:ind w:firstLine="709"/>
        <w:jc w:val="both"/>
      </w:pPr>
      <w:r>
        <w:t>9.2. Материалы участника конкурса требуется оформить и представить в вид</w:t>
      </w:r>
      <w:r w:rsidR="00F14D34">
        <w:t xml:space="preserve">е файловой папки формата А 4 и </w:t>
      </w:r>
      <w:r>
        <w:t>на электронном носителе.</w:t>
      </w:r>
    </w:p>
    <w:p w:rsidR="00525692" w:rsidRDefault="00525692" w:rsidP="0032313C">
      <w:pPr>
        <w:ind w:firstLine="709"/>
        <w:jc w:val="both"/>
      </w:pPr>
      <w:r>
        <w:t>9.3. Информационно-статистические материалы, подтверждающие эффективность работы образовательно</w:t>
      </w:r>
      <w:r w:rsidR="002B14DE">
        <w:t>й</w:t>
      </w:r>
      <w:r>
        <w:t xml:space="preserve"> </w:t>
      </w:r>
      <w:r w:rsidR="002B14DE" w:rsidRPr="002B14DE">
        <w:t>организации</w:t>
      </w:r>
      <w:r w:rsidRPr="002B14DE">
        <w:t>,</w:t>
      </w:r>
      <w:r>
        <w:t xml:space="preserve"> заверяются печатью и подписью его руководителя. </w:t>
      </w:r>
    </w:p>
    <w:p w:rsidR="00525692" w:rsidRDefault="00525692" w:rsidP="0032313C">
      <w:pPr>
        <w:ind w:firstLine="709"/>
        <w:jc w:val="both"/>
      </w:pPr>
      <w:r>
        <w:t>9.4. Представленные материалы используются для создания базы данных об участниках конкурса, обобщения передового опыта.</w:t>
      </w:r>
    </w:p>
    <w:p w:rsidR="00525692" w:rsidRDefault="00525692" w:rsidP="0032313C">
      <w:pPr>
        <w:ind w:firstLine="709"/>
        <w:jc w:val="both"/>
      </w:pPr>
      <w:r>
        <w:t xml:space="preserve">9.5. Документы участников конкурса направляется в </w:t>
      </w:r>
      <w:r w:rsidR="002B14DE">
        <w:t>адрес оргкомитета (г. Киров ул. </w:t>
      </w:r>
      <w:r>
        <w:t xml:space="preserve">Р. Ердякова, д. 23/2, </w:t>
      </w:r>
      <w:proofErr w:type="spellStart"/>
      <w:r>
        <w:t>каб</w:t>
      </w:r>
      <w:proofErr w:type="spellEnd"/>
      <w:r>
        <w:t xml:space="preserve">. 410). </w:t>
      </w:r>
    </w:p>
    <w:p w:rsidR="00525692" w:rsidRDefault="00310FF1" w:rsidP="0032313C">
      <w:pPr>
        <w:numPr>
          <w:ilvl w:val="1"/>
          <w:numId w:val="7"/>
        </w:numPr>
        <w:ind w:left="0" w:firstLine="709"/>
        <w:jc w:val="both"/>
      </w:pPr>
      <w:r>
        <w:t xml:space="preserve"> </w:t>
      </w:r>
      <w:r w:rsidR="00525692">
        <w:t>Материалы не рецензируются и не возвращаются.</w:t>
      </w:r>
    </w:p>
    <w:p w:rsidR="002B14DE" w:rsidRDefault="002B14DE">
      <w:pPr>
        <w:ind w:firstLine="426"/>
        <w:jc w:val="both"/>
      </w:pPr>
    </w:p>
    <w:p w:rsidR="00525692" w:rsidRDefault="00525692" w:rsidP="0032313C">
      <w:pPr>
        <w:ind w:firstLine="709"/>
        <w:jc w:val="both"/>
        <w:rPr>
          <w:b/>
          <w:bCs/>
        </w:rPr>
      </w:pPr>
      <w:r>
        <w:rPr>
          <w:b/>
          <w:bCs/>
        </w:rPr>
        <w:t>10. Награждение.</w:t>
      </w:r>
    </w:p>
    <w:p w:rsidR="00525692" w:rsidRDefault="00525692" w:rsidP="0032313C">
      <w:pPr>
        <w:ind w:firstLine="709"/>
        <w:jc w:val="both"/>
      </w:pPr>
      <w:r>
        <w:t xml:space="preserve">10.1. Победители конкурса определяются экспертной комиссией на основании </w:t>
      </w:r>
      <w:proofErr w:type="spellStart"/>
      <w:r>
        <w:t>критериальной</w:t>
      </w:r>
      <w:proofErr w:type="spellEnd"/>
      <w:r>
        <w:t xml:space="preserve"> оценки представленных материалов, утверждаются оргкомитетом конкурса. </w:t>
      </w:r>
    </w:p>
    <w:p w:rsidR="00525692" w:rsidRDefault="00525692" w:rsidP="0032313C">
      <w:pPr>
        <w:ind w:firstLine="709"/>
        <w:jc w:val="both"/>
      </w:pPr>
      <w:r>
        <w:t>10.2.</w:t>
      </w:r>
      <w:r>
        <w:rPr>
          <w:color w:val="FF0000"/>
        </w:rPr>
        <w:t xml:space="preserve"> </w:t>
      </w:r>
      <w:r>
        <w:t xml:space="preserve">Образовательные организации, занявшие 1, 2, 3 место в отдельных номинациях, награждаются дипломами  </w:t>
      </w:r>
      <w:r>
        <w:rPr>
          <w:lang w:val="en-US"/>
        </w:rPr>
        <w:t>I</w:t>
      </w:r>
      <w:r>
        <w:t xml:space="preserve">,  </w:t>
      </w:r>
      <w:r>
        <w:rPr>
          <w:lang w:val="en-US"/>
        </w:rPr>
        <w:t>II</w:t>
      </w:r>
      <w:r>
        <w:t xml:space="preserve">,  </w:t>
      </w:r>
      <w:r>
        <w:rPr>
          <w:lang w:val="en-US"/>
        </w:rPr>
        <w:t>III</w:t>
      </w:r>
      <w:r>
        <w:t xml:space="preserve"> степени. </w:t>
      </w:r>
    </w:p>
    <w:p w:rsidR="00525692" w:rsidRDefault="00525692" w:rsidP="0032313C">
      <w:pPr>
        <w:numPr>
          <w:ilvl w:val="1"/>
          <w:numId w:val="8"/>
        </w:numPr>
        <w:ind w:left="0" w:firstLine="709"/>
        <w:jc w:val="both"/>
      </w:pPr>
      <w:r>
        <w:t xml:space="preserve">Образовательные организации, педагоги, учащиеся и воспитанники, принявшие участие в областном этапе конкурса, получают сертификаты участников Конкурса. </w:t>
      </w:r>
    </w:p>
    <w:p w:rsidR="00525692" w:rsidRDefault="00525692" w:rsidP="0032313C">
      <w:pPr>
        <w:numPr>
          <w:ilvl w:val="1"/>
          <w:numId w:val="8"/>
        </w:numPr>
        <w:ind w:left="0" w:firstLine="709"/>
        <w:jc w:val="both"/>
      </w:pPr>
      <w:r>
        <w:t xml:space="preserve"> Специальные дипломы вручаются за предоставление на конкурс наиболее качественных проектов, показавших актуальность и используемость полученных результатов в создании эстетически воспитывающих, </w:t>
      </w:r>
      <w:proofErr w:type="spellStart"/>
      <w:r>
        <w:t>здоровьесберегающих</w:t>
      </w:r>
      <w:proofErr w:type="spellEnd"/>
      <w:r>
        <w:t xml:space="preserve"> и психологически комфортных условий.</w:t>
      </w:r>
    </w:p>
    <w:p w:rsidR="00525692" w:rsidRDefault="00525692">
      <w:pPr>
        <w:ind w:left="480"/>
        <w:jc w:val="both"/>
      </w:pPr>
    </w:p>
    <w:p w:rsidR="00525692" w:rsidRDefault="00525692" w:rsidP="0032313C">
      <w:pPr>
        <w:ind w:firstLine="709"/>
        <w:jc w:val="both"/>
        <w:rPr>
          <w:b/>
          <w:bCs/>
        </w:rPr>
      </w:pPr>
      <w:r>
        <w:rPr>
          <w:b/>
          <w:bCs/>
        </w:rPr>
        <w:t>11. Финансирование конкурса.</w:t>
      </w:r>
    </w:p>
    <w:p w:rsidR="0045341B" w:rsidRPr="00DA37A0" w:rsidRDefault="00525692" w:rsidP="00DA37A0">
      <w:pPr>
        <w:numPr>
          <w:ilvl w:val="1"/>
          <w:numId w:val="9"/>
        </w:numPr>
        <w:ind w:left="0" w:firstLine="709"/>
        <w:jc w:val="both"/>
      </w:pPr>
      <w:r>
        <w:t>Финансовая база Конкурса складывается из спонсорских средств, средств органов местного самоуправления муниципальных образований, направляющих победителей окружных конкурсов для участия в областном конкурсе «Красивая школа -</w:t>
      </w:r>
      <w:r w:rsidR="00635E68">
        <w:t xml:space="preserve"> </w:t>
      </w:r>
      <w:r w:rsidR="00F14D34">
        <w:t>2015</w:t>
      </w:r>
      <w:r>
        <w:t>», других источников.</w:t>
      </w:r>
    </w:p>
    <w:p w:rsidR="0045341B" w:rsidRDefault="0045341B">
      <w:pPr>
        <w:jc w:val="both"/>
        <w:rPr>
          <w:i/>
        </w:rPr>
      </w:pPr>
    </w:p>
    <w:p w:rsidR="00525692" w:rsidRDefault="00525692">
      <w:pPr>
        <w:jc w:val="center"/>
        <w:rPr>
          <w:b/>
        </w:rPr>
      </w:pPr>
      <w:r>
        <w:rPr>
          <w:b/>
        </w:rPr>
        <w:t xml:space="preserve">Перечень материалов, представляемых для участия в областном конкурсе  </w:t>
      </w:r>
    </w:p>
    <w:p w:rsidR="00525692" w:rsidRDefault="00525692">
      <w:pPr>
        <w:jc w:val="center"/>
        <w:rPr>
          <w:b/>
        </w:rPr>
      </w:pPr>
      <w:r>
        <w:rPr>
          <w:b/>
        </w:rPr>
        <w:t>«Красивая школа</w:t>
      </w:r>
      <w:r w:rsidR="00635E68">
        <w:rPr>
          <w:b/>
        </w:rPr>
        <w:t xml:space="preserve"> – </w:t>
      </w:r>
      <w:r w:rsidR="00F14D34">
        <w:rPr>
          <w:b/>
        </w:rPr>
        <w:t>2015</w:t>
      </w:r>
      <w:r>
        <w:rPr>
          <w:b/>
        </w:rPr>
        <w:t>»</w:t>
      </w:r>
    </w:p>
    <w:p w:rsidR="00525692" w:rsidRDefault="00525692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5100"/>
        <w:gridCol w:w="1581"/>
        <w:gridCol w:w="1685"/>
      </w:tblGrid>
      <w:tr w:rsidR="00525692" w:rsidTr="00310FF1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№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Документ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 xml:space="preserve">Бумажная копия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Электрон-</w:t>
            </w:r>
          </w:p>
          <w:p w:rsidR="00525692" w:rsidRDefault="00525692">
            <w:pPr>
              <w:jc w:val="center"/>
            </w:pPr>
            <w:proofErr w:type="spellStart"/>
            <w:r>
              <w:t>ная</w:t>
            </w:r>
            <w:proofErr w:type="spellEnd"/>
            <w:r>
              <w:t xml:space="preserve"> копия </w:t>
            </w:r>
          </w:p>
        </w:tc>
      </w:tr>
      <w:tr w:rsidR="00525692" w:rsidTr="00310FF1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 w:rsidP="00635E68">
            <w:pPr>
              <w:snapToGrid w:val="0"/>
            </w:pPr>
            <w:r>
              <w:t xml:space="preserve">Заявка </w:t>
            </w:r>
            <w:r w:rsidR="00635E68" w:rsidRPr="00635E68">
              <w:t>образовательной организации</w:t>
            </w:r>
            <w:r>
              <w:t xml:space="preserve"> на участие в областном конкурсе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+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</w:p>
        </w:tc>
      </w:tr>
      <w:tr w:rsidR="00525692" w:rsidTr="00310FF1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 w:rsidP="00D45385">
            <w:pPr>
              <w:snapToGrid w:val="0"/>
            </w:pPr>
            <w:r>
              <w:t xml:space="preserve">Решение управления образовательного округа о присуждении образовательной организации статуса победителя окружного </w:t>
            </w:r>
            <w:r w:rsidR="00F14D34">
              <w:t>конкурса «Красивая школа-201</w:t>
            </w:r>
            <w:r w:rsidR="00D45385">
              <w:t>5</w:t>
            </w:r>
            <w:r w:rsidR="00F14D34">
              <w:t xml:space="preserve">»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+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</w:p>
        </w:tc>
      </w:tr>
      <w:tr w:rsidR="00525692" w:rsidTr="00310FF1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lastRenderedPageBreak/>
              <w:t>3</w:t>
            </w:r>
            <w:r w:rsidR="003D055C">
              <w:t>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 w:rsidP="003D055C">
            <w:pPr>
              <w:snapToGrid w:val="0"/>
            </w:pPr>
            <w:r>
              <w:t>Проект (исследовательский, социальный, творческий), 4-5 фотографий, иллюстрирующих проект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+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+</w:t>
            </w:r>
          </w:p>
        </w:tc>
      </w:tr>
      <w:tr w:rsidR="00525692" w:rsidTr="00310FF1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 w:rsidP="003D055C">
            <w:pPr>
              <w:snapToGrid w:val="0"/>
              <w:jc w:val="center"/>
            </w:pPr>
            <w:r>
              <w:t>4.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</w:pPr>
            <w:r>
              <w:t>Презентация об образовательной организации как участнике</w:t>
            </w:r>
            <w:r w:rsidR="00067D70">
              <w:t xml:space="preserve"> конкурса «Красивая школа – 2015</w:t>
            </w:r>
            <w:r>
              <w:t xml:space="preserve">» (не более 20 слайдов)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692" w:rsidRDefault="00525692">
            <w:pPr>
              <w:snapToGrid w:val="0"/>
              <w:jc w:val="center"/>
            </w:pPr>
            <w:r>
              <w:t>+</w:t>
            </w:r>
          </w:p>
        </w:tc>
      </w:tr>
    </w:tbl>
    <w:p w:rsidR="00D45385" w:rsidRDefault="00D45385">
      <w:pPr>
        <w:jc w:val="center"/>
      </w:pPr>
    </w:p>
    <w:p w:rsidR="00DA37A0" w:rsidRDefault="00DA37A0">
      <w:pPr>
        <w:jc w:val="center"/>
        <w:rPr>
          <w:b/>
        </w:rPr>
      </w:pPr>
    </w:p>
    <w:p w:rsidR="00525692" w:rsidRDefault="00525692">
      <w:pPr>
        <w:jc w:val="center"/>
        <w:rPr>
          <w:b/>
        </w:rPr>
      </w:pPr>
      <w:r>
        <w:rPr>
          <w:b/>
        </w:rPr>
        <w:t>Заявка на участие в областном конкурсе</w:t>
      </w:r>
    </w:p>
    <w:p w:rsidR="00525692" w:rsidRDefault="00525692">
      <w:pPr>
        <w:jc w:val="center"/>
        <w:rPr>
          <w:b/>
        </w:rPr>
      </w:pPr>
      <w:r>
        <w:rPr>
          <w:b/>
        </w:rPr>
        <w:t>«Красивая школа</w:t>
      </w:r>
      <w:r w:rsidR="00635E68">
        <w:rPr>
          <w:b/>
        </w:rPr>
        <w:t xml:space="preserve"> </w:t>
      </w:r>
      <w:r w:rsidR="00310FF1">
        <w:rPr>
          <w:b/>
        </w:rPr>
        <w:t>–</w:t>
      </w:r>
      <w:r w:rsidR="00635E68">
        <w:rPr>
          <w:b/>
        </w:rPr>
        <w:t xml:space="preserve"> </w:t>
      </w:r>
      <w:r>
        <w:rPr>
          <w:b/>
        </w:rPr>
        <w:t>20</w:t>
      </w:r>
      <w:r w:rsidR="00F14D34">
        <w:rPr>
          <w:b/>
          <w:lang w:val="en-US"/>
        </w:rPr>
        <w:t>15</w:t>
      </w:r>
      <w:r>
        <w:rPr>
          <w:b/>
        </w:rPr>
        <w:t>»</w:t>
      </w:r>
    </w:p>
    <w:p w:rsidR="00525692" w:rsidRDefault="00525692">
      <w:pPr>
        <w:jc w:val="center"/>
        <w:rPr>
          <w:b/>
          <w:lang w:val="en-US"/>
        </w:rPr>
      </w:pPr>
    </w:p>
    <w:p w:rsidR="00525692" w:rsidRDefault="00525692">
      <w:pPr>
        <w:numPr>
          <w:ilvl w:val="0"/>
          <w:numId w:val="2"/>
        </w:numPr>
      </w:pPr>
      <w:r>
        <w:t>Наименование  образовательной организации</w:t>
      </w:r>
    </w:p>
    <w:p w:rsidR="00525692" w:rsidRDefault="00525692">
      <w:pPr>
        <w:numPr>
          <w:ilvl w:val="0"/>
          <w:numId w:val="2"/>
        </w:numPr>
      </w:pPr>
      <w:r>
        <w:t xml:space="preserve"> Юридический адрес образовательной организации (с индексом)</w:t>
      </w:r>
    </w:p>
    <w:p w:rsidR="00525692" w:rsidRDefault="00525692">
      <w:pPr>
        <w:numPr>
          <w:ilvl w:val="0"/>
          <w:numId w:val="2"/>
        </w:numPr>
      </w:pPr>
      <w:r>
        <w:t xml:space="preserve"> Вид </w:t>
      </w:r>
      <w:r w:rsidR="005568C2">
        <w:t>образовательной организации</w:t>
      </w:r>
    </w:p>
    <w:p w:rsidR="00525692" w:rsidRDefault="00525692">
      <w:pPr>
        <w:numPr>
          <w:ilvl w:val="0"/>
          <w:numId w:val="2"/>
        </w:numPr>
      </w:pPr>
      <w:r>
        <w:t xml:space="preserve"> Общая численность учащихся,</w:t>
      </w:r>
      <w:r>
        <w:rPr>
          <w:lang w:val="en-US"/>
        </w:rPr>
        <w:t xml:space="preserve"> </w:t>
      </w:r>
      <w:r>
        <w:t>воспитанников</w:t>
      </w:r>
    </w:p>
    <w:p w:rsidR="00525692" w:rsidRDefault="00525692">
      <w:pPr>
        <w:numPr>
          <w:ilvl w:val="0"/>
          <w:numId w:val="2"/>
        </w:numPr>
      </w:pPr>
      <w:r>
        <w:t>Ф.И.О. руководителя ОУ</w:t>
      </w:r>
    </w:p>
    <w:p w:rsidR="00525692" w:rsidRDefault="00525692">
      <w:pPr>
        <w:numPr>
          <w:ilvl w:val="0"/>
          <w:numId w:val="2"/>
        </w:numPr>
      </w:pPr>
      <w:r>
        <w:t xml:space="preserve">Контактный телефон/факс </w:t>
      </w:r>
    </w:p>
    <w:p w:rsidR="00525692" w:rsidRDefault="00525692">
      <w:pPr>
        <w:numPr>
          <w:ilvl w:val="0"/>
          <w:numId w:val="2"/>
        </w:num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сайт</w:t>
      </w:r>
    </w:p>
    <w:p w:rsidR="00525692" w:rsidRDefault="00525692">
      <w:pPr>
        <w:numPr>
          <w:ilvl w:val="0"/>
          <w:numId w:val="2"/>
        </w:numPr>
      </w:pPr>
      <w:r>
        <w:t>Номинация</w:t>
      </w:r>
    </w:p>
    <w:p w:rsidR="00DA37A0" w:rsidRDefault="00DA37A0">
      <w:pPr>
        <w:spacing w:line="276" w:lineRule="auto"/>
        <w:jc w:val="center"/>
        <w:rPr>
          <w:b/>
        </w:rPr>
      </w:pPr>
    </w:p>
    <w:p w:rsidR="00525692" w:rsidRDefault="00525692">
      <w:pPr>
        <w:spacing w:line="276" w:lineRule="auto"/>
        <w:jc w:val="center"/>
        <w:rPr>
          <w:b/>
        </w:rPr>
      </w:pPr>
      <w:r>
        <w:rPr>
          <w:b/>
        </w:rPr>
        <w:t xml:space="preserve">Критерии оценки материалов, </w:t>
      </w:r>
      <w:r w:rsidR="00F14D34">
        <w:rPr>
          <w:b/>
        </w:rPr>
        <w:t xml:space="preserve">представленных на областной </w:t>
      </w:r>
      <w:r>
        <w:rPr>
          <w:b/>
        </w:rPr>
        <w:t>конкурс</w:t>
      </w:r>
    </w:p>
    <w:p w:rsidR="00525692" w:rsidRDefault="00F14D34">
      <w:pPr>
        <w:spacing w:line="276" w:lineRule="auto"/>
        <w:jc w:val="center"/>
        <w:rPr>
          <w:b/>
        </w:rPr>
      </w:pPr>
      <w:r>
        <w:rPr>
          <w:b/>
        </w:rPr>
        <w:t>«Красивая школа - 2015</w:t>
      </w:r>
      <w:r w:rsidR="00525692">
        <w:rPr>
          <w:b/>
        </w:rPr>
        <w:t>»</w:t>
      </w:r>
    </w:p>
    <w:p w:rsidR="00D45385" w:rsidRDefault="00D45385">
      <w:pPr>
        <w:spacing w:line="276" w:lineRule="auto"/>
        <w:jc w:val="center"/>
        <w:rPr>
          <w:b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276"/>
      </w:tblGrid>
      <w:tr w:rsidR="00525692" w:rsidTr="003339A0">
        <w:trPr>
          <w:trHeight w:hRule="exact"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shd w:val="clear" w:color="auto" w:fill="FFFFFF"/>
              <w:snapToGrid w:val="0"/>
              <w:ind w:left="82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№ п</w:t>
            </w:r>
            <w:r w:rsidR="0032313C">
              <w:rPr>
                <w:b/>
                <w:bCs/>
                <w:spacing w:val="-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shd w:val="clear" w:color="auto" w:fill="FFFFFF"/>
              <w:snapToGrid w:val="0"/>
              <w:ind w:left="2078"/>
              <w:rPr>
                <w:b/>
                <w:bCs/>
              </w:rPr>
            </w:pPr>
            <w:r>
              <w:rPr>
                <w:b/>
                <w:bCs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692" w:rsidRDefault="00525692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Баллы</w:t>
            </w:r>
          </w:p>
        </w:tc>
      </w:tr>
      <w:tr w:rsidR="00525692" w:rsidTr="00130199">
        <w:trPr>
          <w:trHeight w:hRule="exact" w:val="26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snapToGrid w:val="0"/>
            </w:pPr>
            <w:r>
              <w:rPr>
                <w:spacing w:val="-1"/>
              </w:rPr>
              <w:t xml:space="preserve">Техническая оценка представленного проекта (наличие </w:t>
            </w:r>
            <w:r>
              <w:t>основных составляющих)</w:t>
            </w:r>
          </w:p>
          <w:p w:rsidR="00525692" w:rsidRDefault="00525692">
            <w:pPr>
              <w:ind w:left="385" w:hanging="283"/>
            </w:pPr>
            <w:r>
              <w:t>-</w:t>
            </w:r>
            <w:r>
              <w:tab/>
              <w:t>адресация проекта (на решение какой проблемы направлен);</w:t>
            </w:r>
          </w:p>
          <w:p w:rsidR="00525692" w:rsidRDefault="00525692">
            <w:pPr>
              <w:ind w:left="385" w:hanging="283"/>
              <w:rPr>
                <w:spacing w:val="-1"/>
              </w:rPr>
            </w:pPr>
            <w:r>
              <w:t>-</w:t>
            </w:r>
            <w:r>
              <w:tab/>
            </w:r>
            <w:r>
              <w:rPr>
                <w:spacing w:val="-1"/>
              </w:rPr>
              <w:t>участники проекта (педагоги, дети, родители, общественность);</w:t>
            </w:r>
          </w:p>
          <w:p w:rsidR="00525692" w:rsidRDefault="00525692">
            <w:pPr>
              <w:ind w:left="385" w:hanging="283"/>
            </w:pPr>
            <w:r>
              <w:t>-</w:t>
            </w:r>
            <w:r>
              <w:tab/>
            </w:r>
            <w:r>
              <w:rPr>
                <w:spacing w:val="-2"/>
              </w:rPr>
              <w:t xml:space="preserve">время реализации проекта (долговременный, </w:t>
            </w:r>
            <w:proofErr w:type="gramStart"/>
            <w:r>
              <w:rPr>
                <w:spacing w:val="-2"/>
              </w:rPr>
              <w:t>среднесрочный,</w:t>
            </w:r>
            <w:r>
              <w:rPr>
                <w:spacing w:val="-2"/>
              </w:rPr>
              <w:br/>
            </w:r>
            <w:r>
              <w:t>краткосрочный</w:t>
            </w:r>
            <w:proofErr w:type="gramEnd"/>
            <w:r>
              <w:t>)</w:t>
            </w:r>
          </w:p>
          <w:p w:rsidR="00525692" w:rsidRDefault="00525692">
            <w:pPr>
              <w:ind w:left="385" w:hanging="283"/>
            </w:pPr>
            <w:r>
              <w:t>-</w:t>
            </w:r>
            <w:r>
              <w:tab/>
              <w:t>территория охвата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ресурсы проекта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ожидаемые результаты проекта</w:t>
            </w:r>
          </w:p>
          <w:p w:rsidR="00525692" w:rsidRDefault="00525692">
            <w:pPr>
              <w:ind w:left="386" w:hanging="28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692" w:rsidRPr="00D0525B" w:rsidRDefault="00525692" w:rsidP="0032313C">
            <w:pPr>
              <w:snapToGrid w:val="0"/>
              <w:jc w:val="center"/>
              <w:rPr>
                <w:b/>
                <w:bCs/>
                <w:lang w:val="en-US"/>
              </w:rPr>
            </w:pPr>
            <w:proofErr w:type="spellStart"/>
            <w:r w:rsidRPr="0032313C">
              <w:rPr>
                <w:b/>
                <w:bCs/>
              </w:rPr>
              <w:t>Max</w:t>
            </w:r>
            <w:proofErr w:type="spellEnd"/>
            <w:r w:rsidRPr="0032313C">
              <w:rPr>
                <w:b/>
                <w:bCs/>
              </w:rPr>
              <w:t xml:space="preserve"> </w:t>
            </w:r>
            <w:r w:rsidR="00D0525B">
              <w:rPr>
                <w:b/>
                <w:bCs/>
                <w:lang w:val="en-US"/>
              </w:rPr>
              <w:t>6</w:t>
            </w:r>
          </w:p>
          <w:p w:rsidR="00525692" w:rsidRDefault="00525692" w:rsidP="0032313C">
            <w:pPr>
              <w:jc w:val="center"/>
              <w:rPr>
                <w:spacing w:val="73"/>
              </w:rPr>
            </w:pPr>
          </w:p>
          <w:p w:rsidR="00525692" w:rsidRDefault="00525692" w:rsidP="0032313C">
            <w:pPr>
              <w:jc w:val="center"/>
            </w:pPr>
            <w:r>
              <w:t>0-1</w:t>
            </w:r>
          </w:p>
          <w:p w:rsidR="00525692" w:rsidRDefault="00525692" w:rsidP="0032313C">
            <w:pPr>
              <w:jc w:val="center"/>
            </w:pPr>
            <w:r>
              <w:t>0-1</w:t>
            </w:r>
          </w:p>
          <w:p w:rsidR="00525692" w:rsidRDefault="00525692" w:rsidP="0032313C">
            <w:pPr>
              <w:jc w:val="center"/>
            </w:pPr>
            <w:r>
              <w:t>0-1</w:t>
            </w:r>
          </w:p>
          <w:p w:rsidR="00525692" w:rsidRDefault="00525692" w:rsidP="0032313C">
            <w:pPr>
              <w:jc w:val="center"/>
            </w:pPr>
          </w:p>
          <w:p w:rsidR="00525692" w:rsidRDefault="00525692" w:rsidP="0032313C">
            <w:pPr>
              <w:jc w:val="center"/>
            </w:pPr>
            <w:r>
              <w:t>0-1</w:t>
            </w:r>
          </w:p>
          <w:p w:rsidR="00525692" w:rsidRDefault="00525692" w:rsidP="0032313C">
            <w:pPr>
              <w:jc w:val="center"/>
            </w:pPr>
            <w:r>
              <w:t>0-1</w:t>
            </w:r>
          </w:p>
          <w:p w:rsidR="00525692" w:rsidRDefault="00525692" w:rsidP="0032313C">
            <w:pPr>
              <w:jc w:val="center"/>
            </w:pPr>
            <w:r>
              <w:t>0-1</w:t>
            </w:r>
          </w:p>
          <w:p w:rsidR="00525692" w:rsidRDefault="00525692" w:rsidP="0032313C">
            <w:pPr>
              <w:jc w:val="center"/>
            </w:pPr>
          </w:p>
          <w:p w:rsidR="00525692" w:rsidRDefault="00525692" w:rsidP="0032313C">
            <w:pPr>
              <w:jc w:val="center"/>
            </w:pPr>
          </w:p>
          <w:p w:rsidR="00525692" w:rsidRDefault="00525692" w:rsidP="0032313C">
            <w:pPr>
              <w:jc w:val="center"/>
            </w:pPr>
          </w:p>
        </w:tc>
      </w:tr>
      <w:tr w:rsidR="00525692" w:rsidTr="00130199">
        <w:trPr>
          <w:trHeight w:hRule="exact" w:val="2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snapToGrid w:val="0"/>
              <w:ind w:left="386" w:hanging="284"/>
            </w:pPr>
            <w:r>
              <w:t>Содержательная экспертиза представленного проекта</w:t>
            </w:r>
            <w:r w:rsidR="003339A0">
              <w:t xml:space="preserve"> </w:t>
            </w:r>
          </w:p>
          <w:p w:rsidR="00525692" w:rsidRPr="003339A0" w:rsidRDefault="00525692" w:rsidP="003339A0">
            <w:pPr>
              <w:ind w:left="385" w:right="5" w:hanging="284"/>
            </w:pPr>
            <w:r>
              <w:rPr>
                <w:spacing w:val="-2"/>
              </w:rPr>
              <w:t>- актуальность выбранной темы</w:t>
            </w:r>
          </w:p>
          <w:p w:rsidR="00525692" w:rsidRDefault="00525692" w:rsidP="003339A0">
            <w:pPr>
              <w:ind w:left="385" w:right="5" w:hanging="284"/>
              <w:rPr>
                <w:spacing w:val="-2"/>
              </w:rPr>
            </w:pPr>
            <w:r w:rsidRPr="003339A0">
              <w:t>-  цели</w:t>
            </w:r>
            <w:r>
              <w:rPr>
                <w:spacing w:val="-2"/>
              </w:rPr>
              <w:t xml:space="preserve"> и задачи проекта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реалистичность проекта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 xml:space="preserve">степень </w:t>
            </w:r>
            <w:proofErr w:type="spellStart"/>
            <w:r>
              <w:t>реализованности</w:t>
            </w:r>
            <w:proofErr w:type="spellEnd"/>
            <w:r>
              <w:t xml:space="preserve"> проекта</w:t>
            </w:r>
          </w:p>
          <w:p w:rsidR="00525692" w:rsidRDefault="00525692">
            <w:pPr>
              <w:ind w:left="386" w:hanging="284"/>
              <w:rPr>
                <w:spacing w:val="-2"/>
              </w:rPr>
            </w:pPr>
            <w:r>
              <w:t>-</w:t>
            </w:r>
            <w:r>
              <w:tab/>
            </w:r>
            <w:r>
              <w:rPr>
                <w:spacing w:val="-2"/>
              </w:rPr>
              <w:t>возможность применения его в другом ОУ, населенном пункте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перспектива развития проекта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возможности распространения опыта</w:t>
            </w:r>
          </w:p>
          <w:p w:rsidR="00525692" w:rsidRDefault="00525692">
            <w:pPr>
              <w:ind w:left="102"/>
            </w:pPr>
          </w:p>
          <w:p w:rsidR="00525692" w:rsidRDefault="00525692">
            <w:pPr>
              <w:ind w:left="386" w:hanging="284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692" w:rsidRDefault="00F14D34" w:rsidP="0032313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Max </w:t>
            </w:r>
            <w:r w:rsidR="00525692">
              <w:rPr>
                <w:b/>
                <w:bCs/>
              </w:rPr>
              <w:t>35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  <w:r>
              <w:t>0-5</w:t>
            </w:r>
          </w:p>
          <w:p w:rsidR="00525692" w:rsidRDefault="00525692" w:rsidP="0032313C">
            <w:pPr>
              <w:jc w:val="center"/>
            </w:pPr>
          </w:p>
        </w:tc>
      </w:tr>
      <w:tr w:rsidR="00525692" w:rsidTr="003339A0">
        <w:trPr>
          <w:trHeight w:hRule="exact" w:val="2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snapToGrid w:val="0"/>
            </w:pPr>
            <w:r>
              <w:rPr>
                <w:spacing w:val="-2"/>
              </w:rPr>
              <w:t xml:space="preserve">Оценка продукта проектной </w:t>
            </w:r>
            <w:r>
              <w:t xml:space="preserve">деятельности 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эстетическое оформление конечного продукта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используемость его в образовательной деятельности</w:t>
            </w:r>
          </w:p>
          <w:p w:rsidR="00525692" w:rsidRDefault="00525692">
            <w:pPr>
              <w:ind w:left="386" w:hanging="284"/>
            </w:pPr>
            <w:r>
              <w:t>-</w:t>
            </w:r>
            <w:r>
              <w:tab/>
              <w:t>степень участия детей и родителей в реализации проекта</w:t>
            </w:r>
          </w:p>
          <w:p w:rsidR="00525692" w:rsidRDefault="00525692" w:rsidP="003339A0">
            <w:pPr>
              <w:ind w:left="386" w:hanging="284"/>
            </w:pPr>
            <w:r>
              <w:t>- проработанность бюджетных средств</w:t>
            </w:r>
          </w:p>
          <w:p w:rsidR="00525692" w:rsidRDefault="00525692" w:rsidP="003339A0">
            <w:pPr>
              <w:ind w:left="386" w:hanging="284"/>
            </w:pPr>
            <w:r>
              <w:t>- проработанность мероприятий</w:t>
            </w:r>
          </w:p>
          <w:p w:rsidR="00525692" w:rsidRDefault="00525692" w:rsidP="003339A0">
            <w:pPr>
              <w:ind w:left="386" w:hanging="284"/>
              <w:rPr>
                <w:spacing w:val="-1"/>
              </w:rPr>
            </w:pPr>
            <w:r w:rsidRPr="003339A0">
              <w:t>- полученные результаты в оформлении фото- и видеоматериалов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692" w:rsidRDefault="00525692" w:rsidP="0032313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Max </w:t>
            </w:r>
            <w:r>
              <w:rPr>
                <w:b/>
                <w:bCs/>
              </w:rPr>
              <w:t>18</w:t>
            </w:r>
          </w:p>
          <w:p w:rsidR="00525692" w:rsidRDefault="00525692" w:rsidP="0032313C">
            <w:pPr>
              <w:jc w:val="center"/>
            </w:pPr>
            <w:r>
              <w:t>0-3</w:t>
            </w:r>
          </w:p>
          <w:p w:rsidR="00525692" w:rsidRDefault="00525692" w:rsidP="0032313C">
            <w:pPr>
              <w:jc w:val="center"/>
            </w:pPr>
            <w:r>
              <w:t>0-3</w:t>
            </w:r>
          </w:p>
          <w:p w:rsidR="00525692" w:rsidRDefault="00525692" w:rsidP="0032313C">
            <w:pPr>
              <w:jc w:val="center"/>
            </w:pPr>
            <w:r>
              <w:t>0-3</w:t>
            </w:r>
          </w:p>
          <w:p w:rsidR="00525692" w:rsidRDefault="00525692" w:rsidP="0032313C">
            <w:pPr>
              <w:jc w:val="center"/>
            </w:pPr>
            <w:r>
              <w:t>0-3</w:t>
            </w:r>
          </w:p>
          <w:p w:rsidR="00525692" w:rsidRDefault="00525692" w:rsidP="0032313C">
            <w:pPr>
              <w:jc w:val="center"/>
            </w:pPr>
            <w:r>
              <w:t>0-3</w:t>
            </w:r>
          </w:p>
          <w:p w:rsidR="00525692" w:rsidRDefault="00525692" w:rsidP="0032313C">
            <w:pPr>
              <w:jc w:val="center"/>
            </w:pPr>
            <w:r>
              <w:t>0-3</w:t>
            </w:r>
          </w:p>
        </w:tc>
      </w:tr>
      <w:tr w:rsidR="00525692" w:rsidTr="003339A0">
        <w:trPr>
          <w:trHeight w:hRule="exact"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525692" w:rsidP="00074F17">
            <w:pPr>
              <w:snapToGrid w:val="0"/>
            </w:pPr>
            <w:r>
              <w:t xml:space="preserve">Эстетика и дизайн </w:t>
            </w:r>
            <w:r w:rsidR="00074F17">
              <w:t xml:space="preserve">представленного </w:t>
            </w:r>
            <w:r>
              <w:t>проекта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692" w:rsidRDefault="00525692" w:rsidP="002C17FC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</w:t>
            </w:r>
            <w:r w:rsidR="00074F17">
              <w:rPr>
                <w:b/>
                <w:bCs/>
              </w:rPr>
              <w:t>2</w:t>
            </w:r>
          </w:p>
        </w:tc>
      </w:tr>
      <w:tr w:rsidR="00525692" w:rsidTr="00310FF1">
        <w:trPr>
          <w:trHeight w:hRule="exact" w:val="517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692" w:rsidRDefault="00F14D34" w:rsidP="00D0525B">
            <w:pPr>
              <w:snapToGrid w:val="0"/>
              <w:rPr>
                <w:b/>
              </w:rPr>
            </w:pPr>
            <w:r>
              <w:rPr>
                <w:b/>
              </w:rPr>
              <w:t>Итого (Мах</w:t>
            </w:r>
            <w:r w:rsidR="00525692">
              <w:rPr>
                <w:b/>
              </w:rPr>
              <w:t xml:space="preserve"> 6</w:t>
            </w:r>
            <w:r w:rsidR="00D0525B">
              <w:rPr>
                <w:b/>
                <w:lang w:val="en-US"/>
              </w:rPr>
              <w:t>1</w:t>
            </w:r>
            <w:r w:rsidR="00D0525B">
              <w:rPr>
                <w:b/>
              </w:rPr>
              <w:t xml:space="preserve"> балл</w:t>
            </w:r>
            <w:r w:rsidR="00525692"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692" w:rsidRDefault="00525692">
            <w:pPr>
              <w:snapToGrid w:val="0"/>
            </w:pPr>
          </w:p>
          <w:p w:rsidR="00310FF1" w:rsidRDefault="00310FF1">
            <w:pPr>
              <w:snapToGrid w:val="0"/>
            </w:pPr>
          </w:p>
          <w:p w:rsidR="00310FF1" w:rsidRDefault="00310FF1">
            <w:pPr>
              <w:snapToGrid w:val="0"/>
            </w:pPr>
          </w:p>
          <w:p w:rsidR="00310FF1" w:rsidRDefault="00310FF1">
            <w:pPr>
              <w:snapToGrid w:val="0"/>
            </w:pPr>
          </w:p>
        </w:tc>
      </w:tr>
    </w:tbl>
    <w:p w:rsidR="00525692" w:rsidRDefault="00525692">
      <w:pPr>
        <w:jc w:val="right"/>
      </w:pPr>
    </w:p>
    <w:p w:rsidR="00DA37A0" w:rsidRDefault="00DA37A0">
      <w:pPr>
        <w:jc w:val="right"/>
      </w:pPr>
    </w:p>
    <w:p w:rsidR="00DA37A0" w:rsidRDefault="00DA37A0">
      <w:pPr>
        <w:jc w:val="right"/>
      </w:pPr>
    </w:p>
    <w:p w:rsidR="00B07930" w:rsidRDefault="00B07930" w:rsidP="006516C1">
      <w:pPr>
        <w:pStyle w:val="a7"/>
        <w:jc w:val="center"/>
      </w:pPr>
    </w:p>
    <w:sectPr w:rsidR="00B07930" w:rsidSect="002B14DE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171" w:hanging="1320"/>
      </w:pPr>
      <w:rPr>
        <w:sz w:val="26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92"/>
    <w:rsid w:val="00040A3C"/>
    <w:rsid w:val="00067D70"/>
    <w:rsid w:val="00074F17"/>
    <w:rsid w:val="00086FE1"/>
    <w:rsid w:val="00130199"/>
    <w:rsid w:val="001E126B"/>
    <w:rsid w:val="00221B3F"/>
    <w:rsid w:val="002A7149"/>
    <w:rsid w:val="002B14DE"/>
    <w:rsid w:val="002C17FC"/>
    <w:rsid w:val="002C553B"/>
    <w:rsid w:val="00310FF1"/>
    <w:rsid w:val="0031132E"/>
    <w:rsid w:val="0032313C"/>
    <w:rsid w:val="003339A0"/>
    <w:rsid w:val="003D055C"/>
    <w:rsid w:val="00427F82"/>
    <w:rsid w:val="0045341B"/>
    <w:rsid w:val="004614F3"/>
    <w:rsid w:val="00525692"/>
    <w:rsid w:val="005568C2"/>
    <w:rsid w:val="005807A6"/>
    <w:rsid w:val="00612574"/>
    <w:rsid w:val="00635E68"/>
    <w:rsid w:val="00643D96"/>
    <w:rsid w:val="006516C1"/>
    <w:rsid w:val="006954A4"/>
    <w:rsid w:val="00736848"/>
    <w:rsid w:val="00AB664A"/>
    <w:rsid w:val="00AD200A"/>
    <w:rsid w:val="00B07930"/>
    <w:rsid w:val="00B2610F"/>
    <w:rsid w:val="00C97C1C"/>
    <w:rsid w:val="00D00130"/>
    <w:rsid w:val="00D0525B"/>
    <w:rsid w:val="00D077CB"/>
    <w:rsid w:val="00D237B2"/>
    <w:rsid w:val="00D42922"/>
    <w:rsid w:val="00D45385"/>
    <w:rsid w:val="00DA37A0"/>
    <w:rsid w:val="00F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55DD60-92FC-4118-9498-7EFD3712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6"/>
    </w:rPr>
  </w:style>
  <w:style w:type="character" w:customStyle="1" w:styleId="WW8Num3z0">
    <w:name w:val="WW8Num3z0"/>
    <w:rPr>
      <w:sz w:val="26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i w:val="0"/>
    </w:rPr>
  </w:style>
  <w:style w:type="character" w:customStyle="1" w:styleId="1">
    <w:name w:val="Основной шрифт абзаца1"/>
  </w:style>
  <w:style w:type="character" w:customStyle="1" w:styleId="60">
    <w:name w:val="Заголовок 6 Знак"/>
    <w:rPr>
      <w:rFonts w:ascii="Times New Roman" w:eastAsia="Times New Roman" w:hAnsi="Times New Roman"/>
      <w:b/>
      <w:caps/>
      <w:sz w:val="32"/>
      <w:szCs w:val="3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0" w:after="280"/>
    </w:pPr>
    <w:rPr>
      <w:rFonts w:ascii="Arial" w:eastAsia="Arial Unicode MS" w:hAnsi="Arial" w:cs="Arial"/>
    </w:rPr>
  </w:style>
  <w:style w:type="paragraph" w:styleId="aa">
    <w:name w:val="List Paragraph"/>
    <w:basedOn w:val="a"/>
    <w:qFormat/>
    <w:pPr>
      <w:ind w:left="72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0FF1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10FF1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73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Когыльничан Виктор Леонидович (КОГОАУ ДПО ИРО Кировской области)</cp:lastModifiedBy>
  <cp:revision>3</cp:revision>
  <cp:lastPrinted>2015-05-26T06:09:00Z</cp:lastPrinted>
  <dcterms:created xsi:type="dcterms:W3CDTF">2015-05-27T11:51:00Z</dcterms:created>
  <dcterms:modified xsi:type="dcterms:W3CDTF">2015-05-27T11:55:00Z</dcterms:modified>
</cp:coreProperties>
</file>