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BD" w:rsidRPr="008E1CBD" w:rsidRDefault="000B27AE" w:rsidP="000B27AE">
      <w:pPr>
        <w:pStyle w:val="2"/>
        <w:spacing w:before="0" w:beforeAutospacing="0" w:after="0" w:afterAutospacing="0" w:line="300" w:lineRule="atLeast"/>
        <w:ind w:firstLine="567"/>
        <w:jc w:val="center"/>
        <w:rPr>
          <w:sz w:val="28"/>
          <w:szCs w:val="28"/>
        </w:rPr>
      </w:pPr>
      <w:r w:rsidRPr="008E1CBD">
        <w:rPr>
          <w:sz w:val="28"/>
          <w:szCs w:val="28"/>
        </w:rPr>
        <w:t xml:space="preserve">Распоряжение Правительства РФ от 25 сентября 2017 г. № 2039-р </w:t>
      </w:r>
    </w:p>
    <w:p w:rsidR="000B27AE" w:rsidRPr="008E1CBD" w:rsidRDefault="008E1CBD" w:rsidP="000B27AE">
      <w:pPr>
        <w:pStyle w:val="2"/>
        <w:spacing w:before="0" w:beforeAutospacing="0" w:after="0" w:afterAutospacing="0" w:line="300" w:lineRule="atLeast"/>
        <w:ind w:firstLine="567"/>
        <w:jc w:val="center"/>
        <w:rPr>
          <w:sz w:val="28"/>
          <w:szCs w:val="28"/>
        </w:rPr>
      </w:pPr>
      <w:r w:rsidRPr="008E1CBD">
        <w:rPr>
          <w:sz w:val="28"/>
          <w:szCs w:val="28"/>
        </w:rPr>
        <w:t>«</w:t>
      </w:r>
      <w:r w:rsidR="000B27AE" w:rsidRPr="008E1CBD">
        <w:rPr>
          <w:sz w:val="28"/>
          <w:szCs w:val="28"/>
        </w:rPr>
        <w:t>Об утверждении Стратегии повышения финансовой грамотности в Российской Федерации на 2017 - 2023 гг.</w:t>
      </w:r>
      <w:r w:rsidRP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bookmarkStart w:id="0" w:name="0"/>
      <w:bookmarkEnd w:id="0"/>
      <w:r w:rsidRPr="008E1CBD">
        <w:rPr>
          <w:sz w:val="28"/>
          <w:szCs w:val="28"/>
        </w:rPr>
        <w:t>1. Утвердить прилагаемую </w:t>
      </w:r>
      <w:hyperlink r:id="rId5" w:anchor="26" w:history="1">
        <w:r w:rsidRPr="008E1CBD">
          <w:rPr>
            <w:rStyle w:val="a9"/>
            <w:color w:val="auto"/>
            <w:sz w:val="28"/>
            <w:szCs w:val="28"/>
            <w:u w:val="none"/>
            <w:bdr w:val="none" w:sz="0" w:space="0" w:color="auto" w:frame="1"/>
          </w:rPr>
          <w:t>Стратегию</w:t>
        </w:r>
      </w:hyperlink>
      <w:r w:rsidRPr="008E1CBD">
        <w:rPr>
          <w:sz w:val="28"/>
          <w:szCs w:val="28"/>
        </w:rPr>
        <w:t> повышения финансовой грамотности в Российской Федерации на 2017 - 2023 годы.</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2. Минфину России: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с участием заинтересованных федеральных органов исполнительной власти и Центральным банком Российской Федерации в 3-месячный срок подготовить и представить в Правительство Российской Федерации проект плана мероприятий по реализации </w:t>
      </w:r>
      <w:hyperlink r:id="rId6" w:anchor="26" w:history="1">
        <w:r w:rsidRPr="008E1CBD">
          <w:rPr>
            <w:rStyle w:val="a9"/>
            <w:color w:val="auto"/>
            <w:sz w:val="28"/>
            <w:szCs w:val="28"/>
            <w:u w:val="none"/>
            <w:bdr w:val="none" w:sz="0" w:space="0" w:color="auto" w:frame="1"/>
          </w:rPr>
          <w:t>Стратегии</w:t>
        </w:r>
      </w:hyperlink>
      <w:r w:rsidRPr="008E1CBD">
        <w:rPr>
          <w:sz w:val="28"/>
          <w:szCs w:val="28"/>
        </w:rPr>
        <w:t> повышения финансовой грамотности в Российской Федерации на 2017 - 2023 годы;</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совместно с заинтересованными федеральными органами исполнительной власти обеспечить реализацию указанной </w:t>
      </w:r>
      <w:hyperlink r:id="rId7" w:anchor="26" w:history="1">
        <w:r w:rsidRPr="008E1CBD">
          <w:rPr>
            <w:rStyle w:val="a9"/>
            <w:color w:val="auto"/>
            <w:sz w:val="28"/>
            <w:szCs w:val="28"/>
            <w:u w:val="none"/>
            <w:bdr w:val="none" w:sz="0" w:space="0" w:color="auto" w:frame="1"/>
          </w:rPr>
          <w:t>Стратегии</w:t>
        </w:r>
      </w:hyperlink>
      <w:r w:rsidRP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обеспечить мониторинг и контроль реализации положений указанной </w:t>
      </w:r>
      <w:hyperlink r:id="rId8" w:anchor="26" w:history="1">
        <w:r w:rsidRPr="008E1CBD">
          <w:rPr>
            <w:rStyle w:val="a9"/>
            <w:color w:val="auto"/>
            <w:sz w:val="28"/>
            <w:szCs w:val="28"/>
            <w:u w:val="none"/>
            <w:bdr w:val="none" w:sz="0" w:space="0" w:color="auto" w:frame="1"/>
          </w:rPr>
          <w:t>Стратегии</w:t>
        </w:r>
      </w:hyperlink>
      <w:r w:rsidRP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3. Рекомендовать органам государственной власти субъектов Российской Федерации и органам местного самоуправления учитывать положения </w:t>
      </w:r>
      <w:hyperlink r:id="rId9" w:anchor="26" w:history="1">
        <w:r w:rsidRPr="008E1CBD">
          <w:rPr>
            <w:rStyle w:val="a9"/>
            <w:color w:val="auto"/>
            <w:sz w:val="28"/>
            <w:szCs w:val="28"/>
            <w:u w:val="none"/>
            <w:bdr w:val="none" w:sz="0" w:space="0" w:color="auto" w:frame="1"/>
          </w:rPr>
          <w:t>Стратегии</w:t>
        </w:r>
      </w:hyperlink>
      <w:r w:rsidRPr="008E1CBD">
        <w:rPr>
          <w:sz w:val="28"/>
          <w:szCs w:val="28"/>
        </w:rPr>
        <w:t> повышения финансовой грамотности в Российской Федерации на 2017 - 2023 годы при принятии в пределах своей компетенции решений в сфере повышения финансовой грамотности.</w:t>
      </w:r>
    </w:p>
    <w:p w:rsidR="000B27AE" w:rsidRPr="008E1CBD" w:rsidRDefault="000B27AE" w:rsidP="000B27AE">
      <w:pPr>
        <w:pStyle w:val="3"/>
        <w:spacing w:before="0" w:beforeAutospacing="0" w:after="0" w:afterAutospacing="0" w:line="270" w:lineRule="atLeast"/>
        <w:ind w:firstLine="567"/>
        <w:jc w:val="center"/>
        <w:rPr>
          <w:sz w:val="28"/>
          <w:szCs w:val="28"/>
        </w:rPr>
      </w:pPr>
    </w:p>
    <w:p w:rsidR="000B27AE" w:rsidRPr="008E1CBD" w:rsidRDefault="000B27AE" w:rsidP="000B27AE">
      <w:pPr>
        <w:pStyle w:val="3"/>
        <w:spacing w:before="0" w:beforeAutospacing="0" w:after="0" w:afterAutospacing="0" w:line="270" w:lineRule="atLeast"/>
        <w:ind w:firstLine="567"/>
        <w:jc w:val="center"/>
        <w:rPr>
          <w:sz w:val="28"/>
          <w:szCs w:val="28"/>
        </w:rPr>
      </w:pPr>
      <w:r w:rsidRPr="008E1CBD">
        <w:rPr>
          <w:sz w:val="28"/>
          <w:szCs w:val="28"/>
        </w:rPr>
        <w:t>Стратегия повышения финансовой грамотности в Российской Федерации на 2017 - 2023 годы</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I. Общие положения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Настоящая Стратегия определяет приоритеты, цели и задачи, способы эффективного достижения целей и решения задач в сфере государственного управления отношениями, возникающими в сфере повышения финансовой грамотности населения,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Настоящая Стратегия основывается на Федеральном законе "О  стратегическом планировании в Российской Федерации", Законе Российской Федерации "О защите прав потребителей", Федеральном законе "Об образовании в Российской Федерации", других федеральных законах, а также на нормативных правовых актах Правительства Российской Федерации и федеральных органов исполнительной власти, регулирующих отношения, возникающие в сфере повышения уровня финансовой грамотности населения и развития финансового образования.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Настоящая Стратегия учитывает принятые документы, сопряженные с вопросами повышения уровня финансовой грамотности населения и развития финансового образования, в том числе Стратегию развития финансового рынка Российской Федерации на период до 2020 года, утвержденную распоряжением Правительства Российской Федерации от 29 декабря 2008 г. № 2043-р, Стратегию инновационного развития Российской Федерации на период до 2020 года, утвержденную распоряжением Правительства Российской Федерации </w:t>
      </w:r>
      <w:r w:rsidRPr="008E1CBD">
        <w:rPr>
          <w:sz w:val="28"/>
          <w:szCs w:val="28"/>
        </w:rPr>
        <w:lastRenderedPageBreak/>
        <w:t>от 8 декабря 2011 г. № 2227-р, Стратегию развития страховой деятельности в Российской Федерации до 2020 года, утвержденную распоряжением Правительства Российской Федерации от 22 июля 2013 г. № 1293-р, Стратегию долгосрочного развития пенсионной системы Российской Федерации, утвержденную распоряжением Правительства Российской Федерации от 25 декабря 2012 г. № 2524-р, Стратегию развития национальной платежной системы, одобренную Советом директоров Центрального банка Российской Федерации 15 марта 2013 г., Основные направления развития финансового рынка Российской Федерации на период 2016 - 2018 годов, одобренные Советом директоров Центрального банка Российской Федерации 26 мая 2016 г., Стратегию действий в интересах граждан старшего поколения в Российской Федерации до 2025 года, утвержденную распоряжением Правительства Российской Федерации от 5 февраля 2016 г. № 164-р, Основы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 2403-р, Стратегию устойчивого развития сельских территорий Российской Федерации на период до 2030 года, утвержденную распоряжением Правительства Российской Федерации от 2 февраля 2015 г. № 151-р, Концепцию государственной семейной политики в Российской Федерации на период до 2025 года, утвержденную распоряжением Правительства Российской Федерации от 25 августа 2014 г. № 1618-р.</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При разработке настоящей Стратегии приняты во внимание Руководящие принципы Организации Объединенных Наций для защиты интересов потребителей, Принципы высокого уровня по защите прав потребителей финансовых услуг, одобренных "Группой двадцати" в 2011 году, Принципы высокого уровня по национальным стратегиям финансового образования, одобренные "Группой двадцати" в 2012 году, Руководство Организации экономического сотрудничества и развития для частных и некоммерческих заинтересованных сторон в области финансового образования, Принципы "Группы двадцати" по инновационной финансовой доступности и принятые в соответствии с ними документы, а также результаты анализа лучших зарубежных стратегий по повышению финансовой грамотности.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Настоящая Стратегия является основой для разработки государственных программ Российской Федерации и субъектов Российской Федерации.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Используемые в настоящей Стратегии термины означают следующее:</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w:t>
      </w:r>
      <w:r w:rsidRPr="008E1CBD">
        <w:rPr>
          <w:b/>
          <w:sz w:val="28"/>
          <w:szCs w:val="28"/>
        </w:rPr>
        <w:t>финансовая грамотность</w:t>
      </w:r>
      <w:r w:rsidRPr="008E1CBD">
        <w:rPr>
          <w:sz w:val="28"/>
          <w:szCs w:val="28"/>
        </w:rPr>
        <w:t>" - результат процесса финансового образования, который определяется как сочетание осведомленности, знаний, умений и поведенческих моделей, необходимых для принятия успешных финансовых решений и в конечном итоге для достижения финансового благосостояния;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w:t>
      </w:r>
      <w:r w:rsidRPr="008E1CBD">
        <w:rPr>
          <w:b/>
          <w:sz w:val="28"/>
          <w:szCs w:val="28"/>
        </w:rPr>
        <w:t>финансовое образование</w:t>
      </w:r>
      <w:r w:rsidRPr="008E1CBD">
        <w:rPr>
          <w:sz w:val="28"/>
          <w:szCs w:val="28"/>
        </w:rPr>
        <w:t>" - процесс, посредством которого потребители финансовых услуг (инвесторы) улучшают свое понимание финансовых продуктов, концепций и рисков и с помощью информации, обучения развивают свои навыки и повышают осведомленность о финансовых рисках и возможностях, делают осознанный выбор в отношении финансовых продуктов и услуг, знают, куда обратиться за помощью, а также принимают другие эффективные меры для улучшения своего финансового положения. В русскоязычной среде под этим понимается скорее просветительская деятельность и точнее может быть названо финансовым просвещением;</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w:t>
      </w:r>
      <w:r w:rsidRPr="008E1CBD">
        <w:rPr>
          <w:b/>
          <w:sz w:val="28"/>
          <w:szCs w:val="28"/>
        </w:rPr>
        <w:t>основы финансово грамотного поведения</w:t>
      </w:r>
      <w:r w:rsidRPr="008E1CBD">
        <w:rPr>
          <w:sz w:val="28"/>
          <w:szCs w:val="28"/>
        </w:rPr>
        <w:t>" - сочетание финансовых знаний, установок, норм и практических навыков, необходимых для принятия успешных и ответственных решений на финансовом рынке и являющихся результатом целенаправленной деятельности по повышению финансовой грамотности.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II. Актуальность повышения уровня финансовой грамотности населения в международном контексте</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современных условиях расширения использования финансовых услуг, усложнения и появления новых и трудных для понимания финансовых инструментов вопросы финансовой грамотности населения стали чрезвычайно актуальными для большинства стран мира. Обеспечение личной финансовой безопасности становится важным фактором экономического благополучия людей.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Во многих странах мира осознание необходимости повышения финансовой грамотности населения привело к формированию национальных стратегий или программ финансового образования. Основными факторами их формирования являются: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экономический кризис, в период которого повышается актуальность рационального использования финансовых средств при явном снижении стоимости сбережений;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усложнение предлагаемых на рынке финансовых услуг;</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несоответствие финансовых знаний населения динамично меняющемуся финансовому рынку.</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Кроме того, в период нестабильности и малой предсказуемости развития финансовых рынков еще более повышается значимость получения населением доступа к достоверной и надежной информации о финансовых услугах и защите своих прав в качестве потребителей финансовых услуг.</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Примерно 60 стран уже разрабатывают или реализуют национальные стратегии повышения финансовой грамотности. Каждое государство ставит конкретную цель и определяет ожидаемые конечные результаты при формировании такой стратегии. Одни страны (Канада, Испания) стремятся помочь гражданам понять усложняющиеся финансовые услуги и защитить права потребителей, другие (Бразилия, Соединенные Штаты Америки) рассматривают повышение финансовой грамотности граждан в контексте повышения конкурентоспособности всей национальной экономики, а третьи (Новая Зеландия, Великобритания) видят свою цель в изменении психологических установок в сфере личного финансового поведения граждан.</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Во многих странах национальные стратегии повышения финансовой грамотности направлены на всех потребителей финансовых услуг и стремятся охватить самые широкие слои населения. Вместе с тем выделяются приоритетные целевые группы. Как свидетельствует анализ международного опыта, наиболее часто предпочтение отдается обучающимся общеобразовательных организаций и образовательных организаций высшего образования, работающему населению, гражданам </w:t>
      </w:r>
      <w:proofErr w:type="spellStart"/>
      <w:r w:rsidRPr="008E1CBD">
        <w:rPr>
          <w:sz w:val="28"/>
          <w:szCs w:val="28"/>
        </w:rPr>
        <w:t>предпенсионного</w:t>
      </w:r>
      <w:proofErr w:type="spellEnd"/>
      <w:r w:rsidRPr="008E1CBD">
        <w:rPr>
          <w:sz w:val="28"/>
          <w:szCs w:val="28"/>
        </w:rPr>
        <w:t xml:space="preserve"> и пенсионного возраста.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Одну из главных ролей среди международных организаций, вовлеченных в процесс повышения уровня финансовой грамотности, играет Организация экономического сотрудничества и развития и созданная при ней в 2009 году Международная сеть </w:t>
      </w:r>
      <w:hyperlink r:id="rId10" w:anchor="28" w:history="1">
        <w:r w:rsidRPr="008E1CBD">
          <w:rPr>
            <w:rStyle w:val="a9"/>
            <w:color w:val="auto"/>
            <w:sz w:val="28"/>
            <w:szCs w:val="28"/>
            <w:u w:val="none"/>
            <w:bdr w:val="none" w:sz="0" w:space="0" w:color="auto" w:frame="1"/>
          </w:rPr>
          <w:t>финансового образования</w:t>
        </w:r>
      </w:hyperlink>
      <w:r w:rsidRPr="008E1CBD">
        <w:rPr>
          <w:sz w:val="28"/>
          <w:szCs w:val="28"/>
        </w:rPr>
        <w:t>, которые в 2012 году выпустили Принципы высокого уровня по национальным стратегиям финансового образования. Кроме того, в 2015 году было подготовлено Руководство по реализации национальных стратегий финансового образования, основанное на успешном опыте ряда стран.</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Мировой опыт организации взаимодействия сторон, заинтересованных в реализации национальной стратегии, показал необходимость надлежащего разграничения сфер ответственности между соответствующими государственными органами и другими участниками, </w:t>
      </w:r>
      <w:r w:rsidRPr="008E1CBD">
        <w:rPr>
          <w:sz w:val="28"/>
          <w:szCs w:val="28"/>
        </w:rPr>
        <w:br/>
        <w:t>а также рационального распределения обязанностей всех заинтересованных сторон и управления потенциальными конфликтами интересов. Руководство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 содержит такие основные критерии привлечения коммерческих и некоммерческих участников, как объективность, качество образовательных ресурсов и квалификация преподавателей. Указанные подходы составляют основу настоящей Стратегии.</w:t>
      </w:r>
    </w:p>
    <w:p w:rsidR="000B27AE" w:rsidRPr="00E9306C" w:rsidRDefault="000B27AE" w:rsidP="000B27AE">
      <w:pPr>
        <w:pStyle w:val="ac"/>
        <w:spacing w:before="0" w:beforeAutospacing="0" w:after="0" w:afterAutospacing="0"/>
        <w:ind w:firstLine="567"/>
        <w:jc w:val="both"/>
        <w:rPr>
          <w:sz w:val="28"/>
          <w:szCs w:val="28"/>
        </w:rPr>
      </w:pPr>
      <w:r w:rsidRPr="008E1CBD">
        <w:rPr>
          <w:sz w:val="28"/>
          <w:szCs w:val="28"/>
        </w:rPr>
        <w:t xml:space="preserve">В 2008 году в рамках деятельности Содружества Независимых Государств была принята Стратегия экономического развития Содружества Независимых Государств на период до 2020 года, которая предусматривает обеспечение гражданам государств-участников равных возможностей по защите прав потребителей. В этом контексте в большинстве государств - участников Содружества Независимых Государств, в том числе в Республике Армения, Республике Белоруссия и Республике Казахстан, ведется активная работа по информированию населения о правах потребителей финансовых услуг и </w:t>
      </w:r>
      <w:bookmarkStart w:id="1" w:name="_GoBack"/>
      <w:r w:rsidRPr="00E9306C">
        <w:rPr>
          <w:sz w:val="28"/>
          <w:szCs w:val="28"/>
        </w:rPr>
        <w:t>повышению </w:t>
      </w:r>
      <w:hyperlink r:id="rId11" w:anchor="27" w:history="1">
        <w:r w:rsidRPr="00E9306C">
          <w:rPr>
            <w:rStyle w:val="a9"/>
            <w:color w:val="auto"/>
            <w:sz w:val="28"/>
            <w:szCs w:val="28"/>
            <w:u w:val="none"/>
            <w:bdr w:val="none" w:sz="0" w:space="0" w:color="auto" w:frame="1"/>
          </w:rPr>
          <w:t>финансовой грамотности</w:t>
        </w:r>
      </w:hyperlink>
      <w:r w:rsidRPr="00E9306C">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E9306C">
        <w:rPr>
          <w:sz w:val="28"/>
          <w:szCs w:val="28"/>
        </w:rPr>
        <w:t>Таким образом, международная практика</w:t>
      </w:r>
      <w:r w:rsidRPr="008E1CBD">
        <w:rPr>
          <w:sz w:val="28"/>
          <w:szCs w:val="28"/>
        </w:rPr>
        <w:t xml:space="preserve"> </w:t>
      </w:r>
      <w:bookmarkEnd w:id="1"/>
      <w:r w:rsidRPr="008E1CBD">
        <w:rPr>
          <w:sz w:val="28"/>
          <w:szCs w:val="28"/>
        </w:rPr>
        <w:t>свидетельствует о том, что в современных условиях необходимы серьезные и целенаправленные преобразования в сфере повышения финансовой грамотности населения. Инициатором таких преобразований выступает государство через утверждение стратегии повышения финансовой грамотности населения и привлечение к ее реализации государственных органов исполнительной власти, органов местного самоуправления, финансовых организаций, общественных и частных организаций и других заинтересованных сторон.</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III. Современное состояние и проблемы финансовой грамотности населения в Российской Федерации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последние 10 лет в Российской Федерации все большее внимание уделяется вопросам повышения уровня финансовой грамотности как важнейшего фактора экономического развития страны, финансового потенциала домашних хозяйств и, следовательно, повышения качества жизни населения.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отмечается, что стимулирование населения к сбережению денежных средств, в том числе посредством развития финансовой грамотности, должно быть одним из основных направлений формирования инвестиционного ресурса. Стратегия развития финансового рынка Российской Федерации на период до 2020 года, утвержденная распоряжением Правительства Российской Федерации от 29 декабря 2008 г. № 2043-р, рассматривает повышение финансовой грамотности в качестве одного из стратегических факторов обеспечения конкурентоспособности российского финансового рынка.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Российская Федерация в 2006 году в рамках председательства в "Группе восьми" выступила инициатором включения вопроса финансового образования и целенаправленной работы с населением для повышения финансовой грамотности в повестку дня международных встреч. Это предложение было поддержано, актуальность этой работы стала очевидна в условиях мирового финансового кризиса 2008 - 2009 годов.</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В 2011 году Правительством Российской Федерации было принято решение о реализации совместно с Международным банком реконструкции и развития проекта "Содействие повышению уровня финансовой грамотности населения и развитию финансового образования в Российской Федерации" (далее - проект). Исполнителем проекта является Министерство финансов Российской Федерации. В рамках реализации проекта проводится мониторинг уровня финансовой грамотности и защиты прав потребителей финансовых услуг, а также разрабатываются и реализуются образовательные программы по повышению финансовой грамотности для различных целевых и возрастных групп обучающихся образовательных организаций. Создана сеть федеральных и региональных методических центров по обучению и повышению квалификации педагогов общеобразовательных организаций, преподавателей образовательных организаций высшего образования и </w:t>
      </w:r>
      <w:proofErr w:type="spellStart"/>
      <w:r w:rsidRPr="008E1CBD">
        <w:rPr>
          <w:sz w:val="28"/>
          <w:szCs w:val="28"/>
        </w:rPr>
        <w:t>тьюторов</w:t>
      </w:r>
      <w:proofErr w:type="spellEnd"/>
      <w:r w:rsidRPr="008E1CBD">
        <w:rPr>
          <w:sz w:val="28"/>
          <w:szCs w:val="28"/>
        </w:rPr>
        <w:t xml:space="preserve"> для взрослого населения. Совершенствуются институциональные основы защиты прав потребителей финансовых услуг, а также осуществляется поддержка на конкурсной основе широкого круга инициатив "снизу", направленных на повышение финансовой грамотности и информирование граждан о возможностях защиты прав потребителей финансовых услуг. К реализации проекта привлечены федеральные органы исполнительной власти, органы исполнительной власти субъектов Российской Федерации, общественные объединения потребителей и представители экспертного и образовательного сообществ. В проекте на постоянной основе принимают активное участие 9 пилотных регионов Российской Федерации, а также все более возрастает участие других регионов (83 субъекта Российской Федерации в 2016 году) во Всероссийских неделях финансовой грамотности для детей и </w:t>
      </w:r>
      <w:proofErr w:type="gramStart"/>
      <w:r w:rsidRPr="008E1CBD">
        <w:rPr>
          <w:sz w:val="28"/>
          <w:szCs w:val="28"/>
        </w:rPr>
        <w:t>молодежи</w:t>
      </w:r>
      <w:proofErr w:type="gramEnd"/>
      <w:r w:rsidRPr="008E1CBD">
        <w:rPr>
          <w:sz w:val="28"/>
          <w:szCs w:val="28"/>
        </w:rPr>
        <w:t xml:space="preserve"> и неделях сбережений, проводимых в рамках проекта.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С 2012 года Центральный банк Российской Федерации ведет системную работу (в том числе в рамках реализации Основных направлений развития финансового рынка Российской Федерации на период 2016 - 2018 годов) по выработке и реализации образовательных моделей повышения уровня финансовой грамотности населения, обобщению лучших частных и общественных инициатив в сфере финансового образования, доработке учебников для образовательных организаций и созданию учебных пособий по основам финансовой грамотности. Совместно с Министерством образования и науки Российской Федерации проводится доработка образовательных программ, запущены программы повышения квалификации преподавателей образовательных организаций и подготовки </w:t>
      </w:r>
      <w:proofErr w:type="spellStart"/>
      <w:r w:rsidRPr="008E1CBD">
        <w:rPr>
          <w:sz w:val="28"/>
          <w:szCs w:val="28"/>
        </w:rPr>
        <w:t>тьюторов</w:t>
      </w:r>
      <w:proofErr w:type="spellEnd"/>
      <w:r w:rsidRPr="008E1CBD">
        <w:rPr>
          <w:sz w:val="28"/>
          <w:szCs w:val="28"/>
        </w:rPr>
        <w:t xml:space="preserve"> по финансовому образованию. Значительное внимание уделяется повышению уровня финансовой грамотности и предпринимательской грамотности субъектов малого и среднего предпринимательства с акцентом на выявлении рисков при использовании различных финансовых услуг и инструментов, реализуются соответствующие обучающие программы. Также Центральным банком Российской Федерации ведется разработка методологии оценки уровня финансовой грамотности населения в целях проведения дальнейшего мониторинга в рамках реализации настоящей Стратегии.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Наряду с Министерством финансов Российской Федерации и Центральным банком Российской Федерации, а также Федеральной службой по надзору в сфере защиты прав потребителей и благополучия человека, Министерством образования и науки Российской Федерации и другими федеральными органами исполнительной власти, органами исполнительной власти субъектов Российской Федерации и органами местного самоуправления активное участие в мероприятиях по повышению уровня финансовой грамотности населения принимают институты финансового рынка и другие заинтересованные стороны.</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Системная работа в указанной области позволила обеспечить прирост уровня финансовой грамотности и позитивные изменения финансового поведения школьников и жителей пилотных регионов Российской Федерации, о чем свидетельствуют результаты международного исследования уровня финансовой грамотности 15-летних учащихся и всероссийского исследования уровня финансовой грамотности взрослых, проведенных в рамках проекта.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Вместе с тем уровень финансовой грамотности в Российской Федерации остается пока еще достаточно низким и требует долговременной систематической и скоординированной работы всех заинтересованных сторон в том числе в рамках настоящей Стратегии. Навыки личного финансового планирования и формирования финансовых резервов на случай непредвиденных обстоятельств по-прежнему отсутствуют у большинства российских домохозяйств. Только в каждом 4-м домохозяйстве ведется письменный учет доходов и расходов. Лишь треть россиян стараются финансово обеспечить свою пенсию и обращают внимание на доходность и гарантию сохранности сбережений при выборе инструментов накоплений.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Еще одной особенностью финансовой культуры россиян является недостаточный уровень финансовой дисциплины и ответственности за риски, связанные с самостоятельным выбором и пользованием различными финансовыми услугами и финансовыми инструментами. Более 20 процентов трудоспособного населения Российской Федерации полагают, что небольшая задержка во внесении платежей по кредиту не страшна. При этом, по мнению 37 процентов потребителей, возвращать взятый в банке кредит не обязательно, если этому препятствуют непредвиденные обстоятельства (потеря работы, болезнь, развод, переезд). Высокую озабоченность вызывает и тот факт, что, по результатам социологических исследований, каждый 5-й респондент, имеющий кредит (22 процента), указал, что выплаты по кредиту занимают более 30 процентов доходов, а 68 процентов из них отметили, что отдают более 50 процентов своих доходов.</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Одновременно повышается актуальность вопросов, связанных с информированностью граждан о правах потребителей финансовых услуг и способах их защиты, в связи с тем</w:t>
      </w:r>
      <w:r w:rsidR="008E1CBD">
        <w:rPr>
          <w:sz w:val="28"/>
          <w:szCs w:val="28"/>
        </w:rPr>
        <w:t>,</w:t>
      </w:r>
      <w:r w:rsidRPr="008E1CBD">
        <w:rPr>
          <w:sz w:val="28"/>
          <w:szCs w:val="28"/>
        </w:rPr>
        <w:t xml:space="preserve"> что на финансовом рынке отсутствует постоянная практика информирования населения и финансового консультирования клиентов в целях разъяснения рисков, сопутствующих конкретному финансовому продукту. Кроме того, некоторые финансовые организации по-прежнему не раскрывают полностью информацию о составе платежей, включенных в расчет полной стоимости кредита, имеют непропорционально высокие штрафы за просрочки, навязывают страхование в качестве дополнительной услуги при оформлении кредита, тем самым снижая доверие населения к деятельности участников финансового рынка, а также снижая возможности потребителей по осознанному и ответственному принятию собственных финансовых решений. Центральный банк Российской Федерации начал работу в этом направлении посредством формирования соответствующих требований к базовым стандартам саморегулируемых организаций в сфере финансового рынка по защите прав получателей финансовых услуг.</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то же время только 12 процентов россиян могут правильно назвать организации, которые занимаются защитой прав потребителей на финансовом рынке, и 38 процентов граждан отмечают, что существует много финансовых услуг, в которых трудно разобраться.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Низкий уровень </w:t>
      </w:r>
      <w:hyperlink r:id="rId12" w:anchor="27" w:history="1">
        <w:r w:rsidRPr="008E1CBD">
          <w:rPr>
            <w:rStyle w:val="a9"/>
            <w:color w:val="auto"/>
            <w:sz w:val="28"/>
            <w:szCs w:val="28"/>
            <w:u w:val="none"/>
            <w:bdr w:val="none" w:sz="0" w:space="0" w:color="auto" w:frame="1"/>
          </w:rPr>
          <w:t>финансовой грамотности</w:t>
        </w:r>
      </w:hyperlink>
      <w:r w:rsidRPr="008E1CBD">
        <w:rPr>
          <w:sz w:val="28"/>
          <w:szCs w:val="28"/>
        </w:rPr>
        <w:t> негативно влияет на личное благосостояние и финансовый потенциал домашних хозяйств, ухудшает ресурсную базу финансовых организаций, препятствует развитию финансового рынка, затормаживает инвестиционные процессы в экономике и приводит к ухудшению социально-экономического положения страны. Проведенные исследования и анализ мнений экспертного сообщества показывают, что российскому потребителю финансовых услуг присущи установки финансового поведения, связанные с возложением ответственности за личные финансовые решения и принимаемые финансовые риски на государство (патернализм), а также пассивное отношение к контролю за личными финансами.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Указанные установки являются преимущественно следствием 2 групп проблем.</w:t>
      </w:r>
    </w:p>
    <w:p w:rsidR="000B27AE" w:rsidRPr="008E1CBD" w:rsidRDefault="000B27AE" w:rsidP="000B27AE">
      <w:pPr>
        <w:pStyle w:val="ac"/>
        <w:spacing w:before="0" w:beforeAutospacing="0" w:after="0" w:afterAutospacing="0"/>
        <w:ind w:firstLine="567"/>
        <w:jc w:val="both"/>
        <w:rPr>
          <w:sz w:val="28"/>
          <w:szCs w:val="28"/>
        </w:rPr>
      </w:pPr>
      <w:r w:rsidRPr="008E1CBD">
        <w:rPr>
          <w:b/>
          <w:sz w:val="28"/>
          <w:szCs w:val="28"/>
        </w:rPr>
        <w:t>Первая группа проблем</w:t>
      </w:r>
      <w:r w:rsidRPr="008E1CBD">
        <w:rPr>
          <w:sz w:val="28"/>
          <w:szCs w:val="28"/>
        </w:rPr>
        <w:t xml:space="preserve"> связана с фрагментарным характером преподавания основ финансовой грамотности в образовательных организациях, недостатком доступных образовательных программ и образовательных материалов для всех слоев населения (в первую очередь для школьников и студентов), а также с недостатком квалифицированных преподавателей основ финансовой грамотности. Это влечет за собой недостаток или отсутствие навыков и компетенций, необходимых для эффективного управления личными финансами, осуществления осознанного выбора финансовых услуг и взаимодействия с финансовыми организациями, органами и организациями, которые занимаются защитой прав потребителей финансовых услуг.</w:t>
      </w:r>
    </w:p>
    <w:p w:rsidR="000B27AE" w:rsidRPr="008E1CBD" w:rsidRDefault="000B27AE" w:rsidP="000B27AE">
      <w:pPr>
        <w:pStyle w:val="ac"/>
        <w:spacing w:before="0" w:beforeAutospacing="0" w:after="0" w:afterAutospacing="0"/>
        <w:ind w:firstLine="567"/>
        <w:jc w:val="both"/>
        <w:rPr>
          <w:sz w:val="28"/>
          <w:szCs w:val="28"/>
        </w:rPr>
      </w:pPr>
      <w:r w:rsidRPr="008E1CBD">
        <w:rPr>
          <w:b/>
          <w:sz w:val="28"/>
          <w:szCs w:val="28"/>
        </w:rPr>
        <w:t xml:space="preserve">Вторая группа проблем </w:t>
      </w:r>
      <w:r w:rsidRPr="008E1CBD">
        <w:rPr>
          <w:sz w:val="28"/>
          <w:szCs w:val="28"/>
        </w:rPr>
        <w:t>связана с:</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возложением ответственности за личные финансовые решения и принимаемые финансовые риски на государство (патернализм), а также отсутствием со стороны населения доверия к финансовой системе;</w:t>
      </w:r>
    </w:p>
    <w:p w:rsidR="000B27AE" w:rsidRPr="008E1CBD" w:rsidRDefault="008E1CBD" w:rsidP="000B27AE">
      <w:pPr>
        <w:pStyle w:val="ac"/>
        <w:spacing w:before="0" w:beforeAutospacing="0" w:after="0" w:afterAutospacing="0"/>
        <w:ind w:firstLine="567"/>
        <w:jc w:val="both"/>
        <w:rPr>
          <w:sz w:val="28"/>
          <w:szCs w:val="28"/>
        </w:rPr>
      </w:pPr>
      <w:r>
        <w:rPr>
          <w:sz w:val="28"/>
          <w:szCs w:val="28"/>
        </w:rPr>
        <w:t>-</w:t>
      </w:r>
      <w:r w:rsidR="000B27AE" w:rsidRPr="008E1CBD">
        <w:rPr>
          <w:sz w:val="28"/>
          <w:szCs w:val="28"/>
        </w:rPr>
        <w:t>отсутствием механизма взаимодействия государства и общества, обеспечивающего повышение финансовой грамотности населения и развитие </w:t>
      </w:r>
      <w:hyperlink r:id="rId13" w:anchor="28" w:history="1">
        <w:r w:rsidR="000B27AE" w:rsidRPr="008E1CBD">
          <w:rPr>
            <w:rStyle w:val="a9"/>
            <w:color w:val="auto"/>
            <w:sz w:val="28"/>
            <w:szCs w:val="28"/>
            <w:u w:val="none"/>
            <w:bdr w:val="none" w:sz="0" w:space="0" w:color="auto" w:frame="1"/>
          </w:rPr>
          <w:t>финансового образования</w:t>
        </w:r>
      </w:hyperlink>
      <w:r w:rsidR="000B27AE" w:rsidRPr="008E1CBD">
        <w:rPr>
          <w:sz w:val="28"/>
          <w:szCs w:val="28"/>
        </w:rPr>
        <w:t> граждан;</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несовершенством законодательного и нормативного обеспечения;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отсутствием четкого распределения полномочий и ответственности за принятие финансовых решений как на уровне индивида, так и на уровне участников финансового рынка;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низкой информированностью о защите прав потребителей и пенсионных прав граждан;</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недостаточным уровнем ресурсного (финансового, кадрового, информационно-технологического) обеспечения необходимых программ и мероприятий.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Таким образом, разработка и утверждение настоящей Стратегии является актуальной и необходимой мерой для стимулирования экономически рационального поведения населения и, как следствие, повышения его благосостояния и качества жизни граждан в том числе за счет использования финансовых продуктов и услуг надлежащего качества. Конструктивное использование достижений лучшей отечественной и зарубежной практики, в том числе результатов, достигнутых в ходе предыдущей деятельности Министерства финансов Российской Федерации и Центрального банка Российской Федерации в этом направлении, в сочетании с привлечением на системной основе всех заинтересованных сторон к ее реализации должно создать реальные возможности для повышения уровня финансовой грамотности населения в Российской Федерации. Реализация настоящей Стратегии позволит потребителям финансовых услуг получить необходимые знания, повысить доверие к финансовой системе, снизить свои финансовые риски и улучшить уровень благосостояния.</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IV. Цель и задачи настоящей Стратегии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b/>
          <w:sz w:val="28"/>
          <w:szCs w:val="28"/>
        </w:rPr>
        <w:t>Целью</w:t>
      </w:r>
      <w:r w:rsidRPr="008E1CBD">
        <w:rPr>
          <w:sz w:val="28"/>
          <w:szCs w:val="28"/>
        </w:rPr>
        <w:t xml:space="preserve"> настоящей Стратегии является создание основ для формирования финансово грамотного поведения населения как необходимого условия повышения уровня и качества жизни граждан в том числе за счет использования финансовых продуктов и услуг надлежащего качества.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Финансово грамотный гражданин должен как минимум: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следить за состоянием личных финансов;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планировать свои доходы и расходы;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формировать долгосрочные сбережения и финансовую "подушку безопасности" для непредвиденных обстоятельств;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иметь представление о том, как искать и использовать необходимую финансовую информацию;</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рационально выбирать финансовые услуги;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жить по средствам, избегая несоразмерных доходам долгов и неплатежей по ним;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знать и уметь отстаивать свои законные права как потребителя финансовых услуг;</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быть способным распознавать признаки финансового мошенничества;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знать о рисках на рынке финансовых услуг;</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знать и выполнять свои обязанности налогоплательщика;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вести финансовую подготовку к жизни на пенсии.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Важной составляющей финансово грамотного поведения является способность гражданина осуществлять долгосрочное планирование личных финансов (финансов домохозяйства) на всех этапах жизненного цикла.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достижения поставленной цели необходимо решить следующие взаимосвязанные задачи настоящей Стратегии: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повышение охвата и качества финансового образования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технологий;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Приоритетные целевые группы населения</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Настоящая Стратегия направлена на охват финансовым образованием различных целевых аудиторий населения Российской Федерации с учетом их географических, возрастных, гендерных, социальных, профессиональных и образовательных отличий.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Имеющиеся между целевыми аудиториями различия требуют при реализации настоящей Стратегии применения дифференцированного подхода, который предусматривает учет сложившихся условий и возможностей повышения финансовой грамотности для определенных групп населения, требующих приоритетного внимания структур, привлеченных к реализации настоящей Стратегии. Предполагается, что мероприятия для этих групп будут реализованы и обеспечены в первоочередном порядке.</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рамках настоящей Стратегии следует выделить:</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целевую группу населения, составляющего потенциал будущего развития России, - обучающиеся образовательных организаций, профессиональных образовательных организаций и образовательных организаций высшего образования;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целевую группу населения, склонного к рискованному типу финансового поведения в сложных жизненных обстоятельствах, - граждане с низким и средним уровнем доходов;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целевую группу населения, испытывающую трудности при реализации своих прав на </w:t>
      </w:r>
      <w:hyperlink r:id="rId14" w:anchor="28" w:history="1">
        <w:r w:rsidR="000B27AE" w:rsidRPr="008E1CBD">
          <w:rPr>
            <w:rStyle w:val="a9"/>
            <w:color w:val="auto"/>
            <w:sz w:val="28"/>
            <w:szCs w:val="28"/>
            <w:u w:val="none"/>
            <w:bdr w:val="none" w:sz="0" w:space="0" w:color="auto" w:frame="1"/>
          </w:rPr>
          <w:t>финансовое образование</w:t>
        </w:r>
      </w:hyperlink>
      <w:r w:rsidR="000B27AE" w:rsidRPr="008E1CBD">
        <w:rPr>
          <w:sz w:val="28"/>
          <w:szCs w:val="28"/>
        </w:rPr>
        <w:t xml:space="preserve"> и их защиту, - граждане пенсионного и </w:t>
      </w:r>
      <w:proofErr w:type="spellStart"/>
      <w:r w:rsidR="000B27AE" w:rsidRPr="008E1CBD">
        <w:rPr>
          <w:sz w:val="28"/>
          <w:szCs w:val="28"/>
        </w:rPr>
        <w:t>предпенсионного</w:t>
      </w:r>
      <w:proofErr w:type="spellEnd"/>
      <w:r w:rsidR="000B27AE" w:rsidRPr="008E1CBD">
        <w:rPr>
          <w:sz w:val="28"/>
          <w:szCs w:val="28"/>
        </w:rPr>
        <w:t xml:space="preserve"> возраста и лица с ограниченными возможностями здоровья.</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V. Основные направления</w:t>
      </w:r>
      <w:r w:rsidR="008E1CBD">
        <w:rPr>
          <w:sz w:val="28"/>
          <w:szCs w:val="28"/>
        </w:rPr>
        <w:t>.</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1. Направление деятельности, касающееся решения задачи по повышению охвата и качества финансового образования и информирования населения в области финансового образования, а также по обеспечению необходимой институциональной базы и методических ресурсов образовательного сообщества</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эффективной организации деятельности необходимо обеспечить:</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актуализацию и внедрение элементов финансовой грамотности в образовательные программы образовательных организаций на базе федеральных государственных образовательных стандартов и (или) примерных основных образовательных программ различных уровней образования;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 xml:space="preserve">в рамках разработки актуализированных федеральных государственных образовательных стандартов высшего образования 3-го поколения обязательное овладение универсальной компетенцией в области экономической культуры, в том числе финансовой грамотности, выпускниками по программам </w:t>
      </w:r>
      <w:proofErr w:type="spellStart"/>
      <w:r w:rsidR="000B27AE" w:rsidRPr="008E1CBD">
        <w:rPr>
          <w:sz w:val="28"/>
          <w:szCs w:val="28"/>
        </w:rPr>
        <w:t>бакалавриата</w:t>
      </w:r>
      <w:proofErr w:type="spellEnd"/>
      <w:r w:rsidR="000B27AE" w:rsidRPr="008E1CBD">
        <w:rPr>
          <w:sz w:val="28"/>
          <w:szCs w:val="28"/>
        </w:rPr>
        <w:t xml:space="preserve"> (</w:t>
      </w:r>
      <w:proofErr w:type="spellStart"/>
      <w:r w:rsidR="000B27AE" w:rsidRPr="008E1CBD">
        <w:rPr>
          <w:sz w:val="28"/>
          <w:szCs w:val="28"/>
        </w:rPr>
        <w:t>специалитета</w:t>
      </w:r>
      <w:proofErr w:type="spellEnd"/>
      <w:r w:rsidR="000B27AE" w:rsidRPr="008E1CBD">
        <w:rPr>
          <w:sz w:val="28"/>
          <w:szCs w:val="28"/>
        </w:rPr>
        <w:t>) по всем направлениям подготовки и специальностям;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содействие внедрению элементов финансовой грамотности в основные и дополнительные образовательные программы;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подготовку и апробацию современных учебно-методических материалов по актуальным и приоритетным темам финансовой грамотности для различных возрастных групп, а также их актуализацию;</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 xml:space="preserve">обеспечение постоянно действующей подготовки, профессиональной переподготовки и повышения квалификации методистов, </w:t>
      </w:r>
      <w:proofErr w:type="spellStart"/>
      <w:r w:rsidR="000B27AE" w:rsidRPr="008E1CBD">
        <w:rPr>
          <w:sz w:val="28"/>
          <w:szCs w:val="28"/>
        </w:rPr>
        <w:t>тьюторов</w:t>
      </w:r>
      <w:proofErr w:type="spellEnd"/>
      <w:r w:rsidR="000B27AE" w:rsidRPr="008E1CBD">
        <w:rPr>
          <w:sz w:val="28"/>
          <w:szCs w:val="28"/>
        </w:rPr>
        <w:t>, учителей и преподавателей по основам финансовой грамотности на базе федеральных и региональных методических центров, формируемых в рамках проекта, а также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оценку качества и эффективности образовательных программ;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подготовку требований к деятельности финансовых институтов в области раскрытия информации о финансовых услугах и повышения финансовой грамотности потребителей финансовых услуг;</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повышение квалификации представителей средств массовой информации в сфере финансовой грамотности;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разработку информационных материалов и коммуникационных продуктов для различных целевых аудиторий;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организацию публичных мероприятий для различных целевых аудиторий;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создание и поддержку информационно-образовательных ресурсов в информационно-телекоммуникационной сети "Интернет";</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создание эффективных механизмов обратной связи на основе современных средств коммуникации, в том числе разработку программного обеспечения и приложений для портативных электронных устройств.</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Образовательное направление</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формирования компетенций в сфере финансовой грамотности у всех возрастных и целевых групп необходимо продолжить разработку и внедрение образовательных программ повышения финансовой грамотности для дошкольного, начального общего, основного общего, среднего общего, среднего профессионального и высшего образования,</w:t>
      </w:r>
      <w:r w:rsidR="008E1CBD">
        <w:rPr>
          <w:sz w:val="28"/>
          <w:szCs w:val="28"/>
        </w:rPr>
        <w:t xml:space="preserve"> </w:t>
      </w:r>
      <w:r w:rsidRPr="008E1CBD">
        <w:rPr>
          <w:sz w:val="28"/>
          <w:szCs w:val="28"/>
        </w:rPr>
        <w:t>а также для дополнительного образования (в том числе с учетом результатов международного исследования по оценке образовательных достижений 15-летних учащихся по финансовой грамотности).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Предусматривается продолжение работы по созданию и внедрению программ и методик интерактивного обучения учащихся, разработке цифровых образовательных ресурсов, онлайн-игр по финансовой грамотности, специализированных информационно-просветительских мобильных приложений для обучения основам финансовой грамотности, а также организации онлайн-олимпиад для школьников.</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Все разрабатываемые учебные пособия будут изложены в доступной форме, соответствовать нормативным требованиям к учебно-методическим материалам (с примерами и разбором проблемных ситуаций, а также различных типов поведения потребителя на финансовом рынке). Учебно-методические материалы предполагается актуализировать с учетом развития финансового рынка и изменений законодательной</w:t>
      </w:r>
      <w:r w:rsidR="008E1CBD">
        <w:rPr>
          <w:sz w:val="28"/>
          <w:szCs w:val="28"/>
        </w:rPr>
        <w:t xml:space="preserve"> </w:t>
      </w:r>
      <w:r w:rsidRPr="008E1CBD">
        <w:rPr>
          <w:sz w:val="28"/>
          <w:szCs w:val="28"/>
        </w:rPr>
        <w:t>и нормативной базы. Все информационные материалы должны отвечать требованиям объективности, независимости и достоверности, учитывать специфику целевых групп и не содержать признаков скрытой рекламы.</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Следует внедрять в практику новые методы и формы финансового образования на основе передовых информационно-коммуникационных технологий. При этом для целевых групп (прежде всего, лиц пенсионного и </w:t>
      </w:r>
      <w:proofErr w:type="spellStart"/>
      <w:r w:rsidRPr="008E1CBD">
        <w:rPr>
          <w:sz w:val="28"/>
          <w:szCs w:val="28"/>
        </w:rPr>
        <w:t>предпенсионного</w:t>
      </w:r>
      <w:proofErr w:type="spellEnd"/>
      <w:r w:rsidRPr="008E1CBD">
        <w:rPr>
          <w:sz w:val="28"/>
          <w:szCs w:val="28"/>
        </w:rPr>
        <w:t xml:space="preserve"> возраста) при реализации мероприятий настоящей Стратегии необходимо предусмотреть доступность обучения навыкам работы с компьютером, в том числе дистанционного, в сочетании с образовательными программами по повышению финансовой грамотности.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В рамках реализации настоящей Стратегии требуется обеспечить подготовку в необходимом количестве учителей, методистов, </w:t>
      </w:r>
      <w:proofErr w:type="spellStart"/>
      <w:r w:rsidRPr="008E1CBD">
        <w:rPr>
          <w:sz w:val="28"/>
          <w:szCs w:val="28"/>
        </w:rPr>
        <w:t>тьюторов</w:t>
      </w:r>
      <w:proofErr w:type="spellEnd"/>
      <w:r w:rsidRPr="008E1CBD">
        <w:rPr>
          <w:sz w:val="28"/>
          <w:szCs w:val="28"/>
        </w:rPr>
        <w:t>, администраторов образовательных организаций в сфере финансового образования (в том числе на базе создаваемых федеральных и региональных методических центров повышения финансовой грамотности населения). Для их подготовки необходимо обеспечить разработку, апробацию и обновление программ повышения квалификации преподавателей, внедряющих в практику образовательные программы и материалы по вопросам повышения финансовой грамотности. При внедрении курсов финансовой грамотности в образовательную практику следует предусмотреть разработку контрольно-измерительных инструментов оценки полученных знаний и регулярное тестирование по основам финансовой грамотности.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Информирование населения о вопросах финансовой грамотности и способах защиты прав потребителей финансовых услуг</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При выборе приоритетных тем для информирования населения во внимание принимаются следующие основные аспекты: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формирование у населения культуры ответственного финансового поведения, в том числе налоговой, а также навыков по контролю расходов и доходов;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создание мотивации к среднесрочным и долгосрочным накоплениям, оптимальному соотношению между кредитной задолженностью и доходом домохозяйства, учет особенностей планирования на различных этапах жизненного цикла;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повышение интереса и мотивации граждан к получению новых знаний и навыков в сфере финансовой грамотности, осознания ее важности и практической пользы для личного и семейного финансового благополучия, формирование чувства личной ответственности за свое финансовое поведение;</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сознательное отношение к выбору финансовых продуктов, понимание особенностей оформления сделок и договоров на получение финансовых услуг, необходимость сравнения различных вариантов финансовых продуктов при принятии решения;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защита прав потребителей в финансовой сфере, включая информирование об основных типах финансовых продуктов, правах потребителей и основах законодательства, процессе возмещения ущерба и организациях, осуществляющих надзорные функции и контроль;</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повышение интереса и мотивации к получению знаний в пенсионной сфере и мотивации к самостоятельному формированию пенсионных накоплений.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Разработанные информационные материалы (включая тематические буклеты и брошюры) в печатном виде необходимо распространять с использованием территориальных учреждений Центрального банка Российской Федерации, консультационных центров для потребителей в системе Федеральной службы по надзору в сфере защиты прав потребителей и благополучия человека и его территориальных отделений, территориальных отделений Пенсионного фонда Российской Федерации (в частности, личного кабинета гражданина на официальном сайте Фонда в информационно-телекоммуникационной сети "Интернет", Центра консультирования Фонда, включая кол-центр), федеральных и региональных методических центров повышения финансовой грамотности, многофункциональных центров по оказанию государственных и муниципальных услуг, социальных служб, библиотек, общественных объединений по защите прав потребителей, образовательных организаций, финансовых организаций, печатных средств массовой информации и др.</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Разработанные информационные материалы в электронном виде необходимо распространять с использованием всех доступных информационных каналов, в том числе телевидения, радио, электронных средств массовой информации, включая официальные сайты участников реализации настоящей Стратегии, специальные тематические сайты, социальные сети. Выбор способов информирования и информационных каналов будет осуществляться с учетом специфики информации и технических возможностей заинтересованных сторон и оценки их эффективности (охват целевых групп, рентабельность расходов, актуальность и релевантность информации и др.).</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информирования населения по вопросам повышения финансовой грамотности и привлечения внимания к этой проблематике необходимо развивать практику проведения таких мероприятий, как Всероссийская неделя финансовой грамотности для детей и молодежи, Всероссийская неделя сбережений, Неделя финансовой грамотности в регионах России.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улучшения работы по информированию населения необходимо внедрять эффективные механизмы обратной связи с потребителями финансовых услуг на основе современных технологий, в том числе организацию тематических горячих линий консультирования потребителей финансовых услуг, общественных и онлайн-приемных населения, организуемых участниками реализации настоящей Стратегии - Федеральной службой по надзору в сфере защиты прав потребителей и благополучия человека, Центральным банком Российской Федерации, Пенсионным фондом Российской Федерации и другими участниками.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рамках взаимодействия со средствами массовой информации в сфере освещения проблематики повышения финансовой грамотности населения и защиты прав потребителей финансовых услуг необходимы проведение систематической работы по информированию средств массовой информации о мероприятиях, проводимых в ходе реализации настоящей Стратегии, вовлечение журналистов в публичные мероприятия, направленные на повышение финансовой грамотности, в качестве активных участников, проведение семинаров, дискуссий и мастер-классов по актуальным вопросам финансовой грамотности и информирования о защите прав потребителей, особенно для региональных средств массовой информации, конкурсов лучших публикаций в средствах массовой информации по вопросам повышения финансовой грамотности и защиты прав потребителей финансовых услуг.</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2. Направление, касающееся решения задачи по разработке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формирования социально ответственного поведения участников финансового рынка</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эффективной организации деятельности необходимо обеспечить:</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координацию действий ведомств и других заинтересованных сторон через формирование и эффективную работу Межведомственной координационной комиссии по реализации настоящей Стратегии (далее - Комиссия), а также экспертного совета;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согласованное взаимодействие всех участников реализации настоящей Стратегии в области повышения информированности населения о защите прав потребителей финансовых услуг, прежде всего Федеральной службы по надзору в сфере защиты прав потребителей и благополучия человека и Центрального банка Российской Федерации, а также саморегулируемых организаций;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содействие дальнейшей реализации программ финансовой грамотности на региональном и муниципальном уровнях, в том числе путем распространения лучших региональных и федеральных инициатив;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внедрение наилучших международных практик;</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создание эффективного механизма отбора и поддержки (масштабирования) частных и общественных инициатив, а также межсекторного партнерства в области повышения финансовой грамотности.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Межведомственное взаимодействие</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реализации настоящей Стратегии участвуют Министерство финансов Российской Федерации, Центральный банк Российской Федерации и другие заинтересованные федеральные органы исполнительной власти и организации, в том числе Министерство образования и науки Российской Федерации, Федеральная служба по надзору в сфере защиты прав потребителей и благополучия человека и другие.</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Федеральные органы исполнительной власти и Центральный банк Российской Федерации участвуют в реализации настоящей Стратегии на условиях эффективного межведомственного взаимодействия.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Межведомственное взаимодействие при реализации настоящей Стратегии осуществляется как по горизонтали государственного управления (взаимодействие федеральных органов исполнительной власти и Центрального банка Российской Федерации), так и по вертикали государственного управления (взаимодействие федерального органа исполнительной власти, Центрального банка Российской Федерации с территориальными органами и подведомственными учреждениями).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Предусматривается, что федеральные органы исполнительной власти и Центральный банк Российской Федерации, участвующие в реализации настоящей Стратегии, разработают планы деятельности по реализации настоящей Стратегии.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Взаимодействие в области улучшения информирования населения о защите прав потребителей финансовых услуг</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улучшения системы и механизмов информирования граждан и получения от них обратной связи по вопросам защиты прав потребителей финансовых услуг необходимы усиление взаимодействия в системах Центрального банка Российской Федерации и Федеральной службы по надзору в сфере защиты прав потребителей и благополучия человека, их территориальных органов и подведомственных учреждений по информированию населения о защите прав потребителей финансовых услуг, обобщение и анализ лучшей российской практики консультирования и информирования потребителей финансовых услуг, работы с жалобами и распространение этой практики через информационные ресурсы и при проведении мероприятий.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Необходимо сформировать у потребителя четкое представление о том, куда следует обращаться по вопросам защиты прав потребителей финансовых услуг в соответствии с разделением полномочий в сфере защиты прав потребителей финансовых услуг между Федеральной службой по надзору в сфере защиты прав потребителей и благополучия человека, Центральным банком Российской Федерации и саморегулируемыми организациями на финансовом рынке.</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Особое внимание следует уделить подготовке, профессиональной переподготовке и повышению квалификации государственных гражданских служащих и работников бюджетных учреждений, занятых вопросами защиты прав потребителей финансовых услуг. В этих целях предполагается внедрение профильных образовательных программ обучения, основанных преимущественно на применении электронного обучения и дистанционных образовательных технологий, а также на разборе практических ситуаций взаимоотношений с потребителями финансовых услуг, принятии типовых решений, выборе линии поведения при нестандартных ситуациях, использовании лучшей зарубежной и российской практики.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Кроме того, необходимо обеспечить расширение практики информирования граждан о способах защиты своих прав и интересов как потребителей финансовых услуг через специально созданные информационные ресурсы Центрального банка Российской Федерации, Министерства финансов Российской Федерации, Федеральной службы по надзору в сфере защиты прав потребителей и благополучия человека и саморегулируемых организаций на финансовом рынке.</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Подготовка граждан к жизни в старости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При разработке этого направления необходимо принять во внимание, что пенсионная система с целью повышения устойчивости подвержена изменениям в ответ на демографические и социальные вызовы. Так, с 2015 года изменен порядок формирования пенсионных прав граждан в системе обязательного пенсионного страхования с усилением роли страхового стажа и уровня дохода от трудовой деятельности, гражданам предоставлена возможность получать пенсию в существенно более высоком размере при более позднем обращении за назначением пенсии. Негосударственные пенсионные фонды уже сегодня предоставляют гражданам пенсионные программы по формированию добровольных пенсионных накоплений, трансформируется накопительный компонент системы обязательного пенсионного страхования.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эффективной организации деятельности по этому направлению в рамках настоящей Стратегии необходимо:</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стимулировать у граждан мотивацию и навыки заботиться о своей будущей пенсии, в том числе путем участия в формировании дополнительных источников дохода после выхода на пенсию;</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повысить финансовую грамотность граждан по пенсионной тематике путем привнесения достоверных и актуальных знаний из компетентных источников;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информировать граждан об основных положениях и изменениях в пенсионном законодательстве о порядке формирования пенсионных прав, расчете пенсий в системе обязательного пенсионного страхования;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популяризировать среди населения, в первую очередь среди работающих граждан, практику получения информации по пенсионной тематике, в том числе связанную с формированием личных пенсионных прав и прогнозированием размера пенсии.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Взаимодействие на уровне субъектов Российской Федерации и муниципальных образований</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эффективной реализации настоящей Стратегии органам исполнительной власти субъектов Российской Федерации и органам местного самоуправления рекомендуется принять к сведению основные положения настоящей Стратегии и использовать их в стратегическом планировании, подготовив стратегические планы деятельности субъектов Российской Федерации и муниципальных образований в этой социально-экономической сфере.</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улучшения взаимодействия на региональном уровне планируется составить региональные программы повышения уровня финансовой грамотности населения (или региональные программы с иным наименованием, направленные на повышение финансовой грамотности населения и защиту прав потребителей финансовых услуг).</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настоящее время подобные программные документы приняты и реализуются в регионах - участниках проекта. Для дальнейшего совершенствования практики принятия и реализации региональных программ и распространения лучшего российского опыта Комиссии необходимо проанализировать достигнутый опыт в указанных субъектах Российской Федерации по следующим вопросам: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проблемы, выявившиеся при реализации мероприятий региональной программы, и пути их разрешения;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степень участия различных организаций в реализации мероприятий региональной программы (территориальные учреждения Центрального банка Российской Федерации, Федеральной службы по надзору в сфере защиты прав потребителей и благополучия человека и иных федеральных органов исполнительной власти, органы исполнительной власти субъектов Российской Федерации, органы местного самоуправления, общественные организации потребителей и другие);</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принятие нормативных правовых актов во исполнение региональной программы;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формы и методы взаимодействия участников региональной программы при выполнении мероприятий;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роль координирующих органов в реализации региональной программы;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организация государственного (муниципального) финансового и общественного контроля за ходом реализации региональной программы в целом и ее отдельных мероприятий;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обеспечение прозрачности хода и результатов реализации программы;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фактическое финансирование мероприятий региональной программы (в сравнении с запланированным) и его источники (бюджет субъекта Российской Федерации, местный бюджет, другие источники).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Взаимодействие с финансовыми организациями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К реализации мероприятий настоящей Стратегии необходимо привлечь широкий круг представителей бизнеса, в том числе участников финансового рынка, заинтересованных в социальной ответственности бизнеса, саморегулируемых организаций.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улучшения взаимодействия с финансовыми организациями планируется установить правила их привлечения к реализации мероприятий настоящей Стратегии, разработанные на основе принципов социальной ответственности, изложенных в международном стандарте ISO 26000:2010 "Руководство по социальной ответственности", национальном стандарте Российской Федерации (ГОСТ Р ИСО 26000-2012 "Руководство по социальной ответственности"), а также руководстве Организации экономического сотрудничества и развития (Международной сети финансового образования) для частных и некоммерческих заинтересованных сторон в области финансового образования.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Взаимодействие с финансовыми организациями при реализации мероприятий настоящей Стратегии должно быть основано на принципах стратегического партнерства государства и бизнеса. Для включения предложений финансовых организаций в процесс реализации отдельных мероприятий настоящей Стратегии и распространения добросовестной деловой практики предусматривается соблюдение, в частности, следующих принципов, которые возможно установить в соглашениях о сотрудничестве в рамках реализации настоящей Стратегии: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неукоснительное соблюдение прав потребителей финансовых услуг, гарантированных Законом Российской Федерации "О защите прав потребителей", другими федеральными законами;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этичность, социальная ответственность и соблюдение законодательства финансовыми организациями при проведении маркетинговой и рекламной политики в рамках реализации настоящей Стратегии;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объективность, непредвзятый характер, прозрачность, полнота и достоверность предоставляемой клиентам информации о финансовых услугах;</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повышение качества и доступности финансовых услуг;</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взаимоуважение в отношениях финансовых организаций и потребителей финансовых услуг, в том числе при решении конфликтных ситуаций, включая досудебное урегулирование с использованием механизмов саморегулируемых организаций.</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Взаимодействие с гражданским обществом, неправительственными и частными организациями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К реализации мероприятий настоящей Стратегии необходимо также привлечь широкий круг участников, включая образовательные и научные учреждения, неправительственные некоммерческие организации, общественные объединения и движения граждан, общественные объединения потребителей, экспертное сообщество и активных граждан, заинтересованных в повышении уровня финансовой грамотности населения, развитии финансового образования и улучшении защиты прав потребителей финансовых услуг в Российской Федерации, в том числе через широкое информирование потенциальных участников о мероприятиях в рамках настоящей Стратегии, возможностях и условиях сотрудничества.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включения инициатив негосударственных, частных и общественных организаций в процесс реализации отдельных мероприятий настоящей Стратегии необходимо соблюдать следующие условия, которые возможно установить в соглашениях о сотрудничестве в рамках реализации настоящей Стратегии: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содержание и формат любого обучения, используемого для реализации инициатив по просвещению населения, должны быть сбалансированы, беспристрастны, объективны и не связаны с коммерческими приоритетами, в частности учебные материалы не должны быть ориентированы на создание преимуществ для конкретной услуги или организации;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конфликты интересов организаций и частных лиц в проведении мероприятий, связанных с просвещением населения, должны быть открытыми и управляемыми;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образовательные ресурсы следует отделять от коммерческой информации и маркетинговой деятельности.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Все информационные, просветительские и образовательные ресурсы в рамках реализации мероприятий настоящей Стратегии, в том числе и те, которые разрабатываются, продвигаются или используются частными и некоммерческими заинтересованными сторонами, ориентируются на следующие критерии: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proofErr w:type="spellStart"/>
      <w:r w:rsidR="000B27AE" w:rsidRPr="008E1CBD">
        <w:rPr>
          <w:sz w:val="28"/>
          <w:szCs w:val="28"/>
        </w:rPr>
        <w:t>адаптированность</w:t>
      </w:r>
      <w:proofErr w:type="spellEnd"/>
      <w:r w:rsidR="000B27AE" w:rsidRPr="008E1CBD">
        <w:rPr>
          <w:sz w:val="28"/>
          <w:szCs w:val="28"/>
        </w:rPr>
        <w:t xml:space="preserve"> к национальной и региональной специфике, в том числе социальным, экономическим, культурным и лингвистическим аспектам;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соответствие уровню знаний целевой аудитории - их общей грамотности, математическим умениям, финансовым знаниям, технологическим возможностям, стилю обучения и предпочтениям (следует избегать использования профессиональных терминов для неподготовленных пользователей (слушателей);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справедливость - не допускается дискриминации соответствующих слоев населения (половой, возрастной, социальной, культурной, национальной);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достоверность - представляется по возможности полная, актуальная, полезная и доступная информация.</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Взаимодействие в сфере международного сотрудничества</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эффективной реализации настоящей Стратегии важной признается активизация деятельности федеральных органов исполнительной власти, Центрального банка Российской Федерации и других заинтересованных участников реализации настоящей Стратегии в сфере международного сотрудничества по повышению уровня финансовой грамотности населения, развитию финансового образования и совершенствованию информирования по вопросам защиты прав потребителей финансовых услуг.</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Предусматривается, что развитие международного сотрудничества будет организовано по следующим направлениям:</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участие в работе международных организаций для внесения конструктивных предложений по улучшению действующих руководящих документов Организации экономического сотрудничества и развития, Евразийского экономического союза, "Группы двадцати", форума "Азиатско-тихоокеанское экономическое сотрудничество";</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участие в международных конференциях для представления информации о ходе и результатах реализации настоящей Стратегии в Российской Федерации;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анализ лучших зарубежных практик по реализации принятых национальных стратегий повышения финансовой грамотности населения, в том числе в государствах Содружества Независимых Государств, оценка возможностей их взаимовыгодного использования в государствах Содружества Независимых Государств и представление результатов анализа и оценки на общедоступных коммуникационных ресурсах.</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Механизм управления реализацией настоящей Стратегии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Министерство финансов Российской Федерации и Центральный банк Российской Федерации участвуют в управлении реализацией настоящей Стратегии на условиях системного партнерства и паритета.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К реализации настоящей Стратегии привлекается широкий круг участников, координация деятельности которых требует создания полномочного координационного органа в целях согласования стратегических действий федеральных органов исполнительной власти и других участников для достижения целей и решения задач настоящей Стратегии. Таким органом является Комиссия, имеющая статус и полномочия, необходимые для обеспечения эффективного взаимодействия всех участников реализации настоящей Стратегии. В состав Комиссии войдут представители заинтересованных федеральных органов исполнительной власти, Центрального банка Российской Федерации, а также других структур. Аналитическую поддержку работе Комиссии окажут представители экспертного и научного сообщества.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Комиссия будет осуществлять общее руководство действиями участников реализации настоящей Стратегии. Полномочия, вопросы компетенции и порядок работы этого органа определяются его положением, утверждаемым Правительством Российской Федерации. Деятельность этой Комиссии будет организована на принципах </w:t>
      </w:r>
      <w:proofErr w:type="spellStart"/>
      <w:r w:rsidRPr="008E1CBD">
        <w:rPr>
          <w:sz w:val="28"/>
          <w:szCs w:val="28"/>
        </w:rPr>
        <w:t>сопредседательства</w:t>
      </w:r>
      <w:proofErr w:type="spellEnd"/>
      <w:r w:rsidRPr="008E1CBD">
        <w:rPr>
          <w:sz w:val="28"/>
          <w:szCs w:val="28"/>
        </w:rPr>
        <w:t xml:space="preserve"> Министра финансов Российской Федерации (заместителя Министра финансов Российской Федерации) и Председателя Центрального Банка Российской Федерации (заместителя Председателя Центрального Банка Российской Федерации).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Контроль за ходом реализации настоящей Стратегии осуществляется Комиссией, в том числе с использованием механизма подготовки ежегодных аналитических докладов в Правительство Российской Федерации и Центральный банк Российской Федерации.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Этапы реализации настоящей Стратегии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Настоящая Стратегия разработана на период с 2017 года до 2023 года.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Первый этап ее реализации запланирован на 2017 - 2019 годы.</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 xml:space="preserve">По итогам первого этапа реализации настоящей Стратегии будет проведен комплексный анализ результатов реализации плана мероприятий настоящей Стратегии, утвержденного Правительством Российской Федерации, на предмет </w:t>
      </w:r>
      <w:proofErr w:type="gramStart"/>
      <w:r w:rsidRPr="008E1CBD">
        <w:rPr>
          <w:sz w:val="28"/>
          <w:szCs w:val="28"/>
        </w:rPr>
        <w:t>достижения</w:t>
      </w:r>
      <w:proofErr w:type="gramEnd"/>
      <w:r w:rsidRPr="008E1CBD">
        <w:rPr>
          <w:sz w:val="28"/>
          <w:szCs w:val="28"/>
        </w:rPr>
        <w:t xml:space="preserve"> поставленных в настоящей Стратегии целей, задач и ожидаемых результатов. При необходимости цели, задачи и направления настоящей Стратегии будут скорректированы с учетом проведенных мероприятий.</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По окончании первого этапа реализации настоящей Стратегии представляется целесообразным включить в подпрограмму "Развитие международного финансово-экономического сотрудничества Российской Федерации" государственной программы Российской Федерации "Управление государственными финансами и регулирование финансовых рынков", утвержденной постановлением Правительства Российской Федерации 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 основное мероприятие "Повышение финансовой грамотности населения", которое должно стать логическим продолжением работы по повышению финансовой грамотности населения, развитию финансового образования и информированию населения о механизмах защиты прав потребителей финансовых услуг.</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Второй этап реализации настоящей Стратегии запланирован на 2020 - 2023 годы.</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Практическое выполнение целей, задач и основных направлений настоящей Стратегии будет осуществляться в соответствии с планом мероприятий по реализации настоящей Стратегии, утверждаемым совместно Правительством Российской Федерации и Центральным банком Российской Федерации.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Ожидаемые результаты</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Ожидаемым результатом реализации настоящей Стратегии является достижение главной цели - создания основ для формирования финансово грамотного поведения населения как необходимого условия финансового благополучия домохозяйств и обеспечения устойчивого экономического роста.</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соответствии с поставленными в настоящей Стратегии задачами будет обеспечено достижение следующих результатов: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совершенствование государственной политики Российской Федерации в отношении мер по повышению финансовой грамотности населения;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обеспечение межведомственного подхода к решению проблем недостаточного уровня финансовой грамотности, информированности, безопасности и защищенности на финансовом рынке российского населения;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разработка и практическое осуществление комплекса финансовых, организационных, образовательных, просветительско-информационных и иных мероприятий, направленных на повышение уровня финансовой грамотности населения, обеспечение его большей защищенности и безопасности в финансовой сфере, содействие повышению его благосостояния;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обеспечение получения гражданами доступной, объективной и качественной информации в области финансовой грамотности и защиты прав потребителей финансовых услуг в соответствии с их возрастной категорией, жизненными ситуациями и потребностями;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обеспечение большей доступности финансового образования в различных формах для целевых групп, особенно социально уязвимых;</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участие субъектов Российской Федерации в решении проблем, связанных с недостаточной финансовой грамотностью населения России, а также активное привлечение к решению этих проблем организаций финансового сектора, других коммерческих компаний, образовательных и некоммерческих организаций и волонтеров;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обеспечение комплексности, доступности и эффективности государственных мер по повышению финансовой грамотности, которые будут дополнять реализуемые меры по совершенствованию защиты прав потребителей;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привлечение дополнительного финансирования для развития системы финансового образования и информирования за счет инициирования целевых программ и привлечения негосударственных структур к совместным мероприятиям по повышению финансовой грамотности граждан;</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проведение регулярной оценки уровня финансовой грамотности населения на основании целевых показателей реализации настоящей Стратегии для мониторинга результатов достижения ее целей и задач;</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рост уровня знаний и вовлеченности граждан в процесс формирования пенсионного обеспечения.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Итогом реализации настоящей Стратегии станут сформированная инфраструктура для обеспечения постоянного процесса повышения финансовой грамотности населения в Российской Федерации, повышение качества финансового образования и информирования граждан по вопросам управления личными финансами, личной финансовой безопасности и защиты прав потребителей финансовых услуг, формирование ответственного типа поведения на финансовом рынке и приобретение населением финансовых компетенций, в том числе по осуществлению долгосрочного планирования личных финансов (финансов домохозяйства) на всех этапах жизненного пути.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Индикаторы и система мониторинга</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Необходимым условием формирования эффективного механизма реализации настоящей Стратегии является создание системы мониторинга запуска, хода реализации, промежуточных и итоговых результатов реализации настоящей Стратегии, основанной на использовании: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набора качественных индикаторов (показателей) оценки уровня финансовой грамотности населения, отвечающих признанным требованиям их разработки, а именно адекватности, точности, объективности, достоверности, однозначности, экономичности и сопоставимости. Выбранные индикаторы должны позволять провести оценку решения задач настоящей Стратегии и представлять основу для формирования целевых показателей развития;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набора количественных показателей, демонстрирующих уровень активности различных заинтересованных сторон в достижении поставленных целей (количество образовательных организаций, проводящих занятия по финансовой грамотности, количество публичных мероприятий и публикаций в средствах массовой информации по тематике финансовой грамотности и др.).</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 рамках деятельности Комиссии будут утверждены механизмы контроля и мониторинга реализации настоящей Стратегии, уточнены индикаторы и показатели эффективности ее реализации с учетом следующих базовых индикаторов:</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процент граждан, понимающих соотношение "риск - доходность";</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процент граждан, располагающих запасом средств для непредвиденных жизненных ситуаций;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средний балл по базовой финансовой грамотности в области финансовых вычислений;</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процент граждан, сравнивающих условия предоставления финансовых услуг в различных компаниях при выборе финансовой услуги;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процент граждан, осведомленных о государственной системе страхования вкладов, включая информацию о максимальном гарантированном размере страховой выплаты;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процент граждан, правильно называющих признаки финансовой пирамиды;</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процент граждан, осведомленных об организациях, занимающихся защитой прав потребителей на финансовом рынке;</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количество преподавателей разных уровней, прошедших подготовку и повышение квалификации по программам повышения финансовой грамотности (ежегодно);</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количество образовательных организаций, проводящих мероприятия и реализующих программы по повышению финансовой грамотности (ежегодно);</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 xml:space="preserve">ежегодная посещаемость уникальных пользователей федеральных </w:t>
      </w:r>
      <w:proofErr w:type="spellStart"/>
      <w:r w:rsidR="000B27AE" w:rsidRPr="008E1CBD">
        <w:rPr>
          <w:sz w:val="28"/>
          <w:szCs w:val="28"/>
        </w:rPr>
        <w:t>интернет-ресурсов</w:t>
      </w:r>
      <w:proofErr w:type="spellEnd"/>
      <w:r w:rsidR="000B27AE" w:rsidRPr="008E1CBD">
        <w:rPr>
          <w:sz w:val="28"/>
          <w:szCs w:val="28"/>
        </w:rPr>
        <w:t xml:space="preserve"> по повышению финансовой грамотности и защите прав потребителей финансовых услуг (Министерства финансов Российской Федерации, Центрального банка Российской Федерации, Федеральной службы по надзору в сфере защиты прав потребителей и благополучия человека);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количество регионов Российской Федерации, реализующих программы повышения финансовой грамотности.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Для оценки эффективности целесообразным представляется использование результатов социологических и статистических исследований, которые на регулярной основе будет проводить Центральный банк Российской Федерации в 2017, 2020 и 2022 годах, а также данных других международных и российских тематических исследований в указанной области.</w:t>
      </w:r>
    </w:p>
    <w:p w:rsidR="000B27AE" w:rsidRPr="008E1CBD" w:rsidRDefault="000B27AE" w:rsidP="000B27AE">
      <w:pPr>
        <w:pStyle w:val="3"/>
        <w:spacing w:before="0" w:beforeAutospacing="0" w:after="0" w:afterAutospacing="0" w:line="270" w:lineRule="atLeast"/>
        <w:ind w:firstLine="567"/>
        <w:jc w:val="both"/>
        <w:rPr>
          <w:sz w:val="28"/>
          <w:szCs w:val="28"/>
        </w:rPr>
      </w:pPr>
      <w:r w:rsidRPr="008E1CBD">
        <w:rPr>
          <w:sz w:val="28"/>
          <w:szCs w:val="28"/>
        </w:rPr>
        <w:t>Риски и система корректировки</w:t>
      </w:r>
      <w:r w:rsidR="008E1CBD">
        <w:rPr>
          <w:sz w:val="28"/>
          <w:szCs w:val="28"/>
        </w:rPr>
        <w:t>.</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Неотъемлемым условием формирования эффективного механизма реализации настоящей Стратегии являются учет возможных рисков и создание системы корректировки задач, направлений, мероприятий и значений целевых показателей развития.</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Внесение изменений в настоящую Стратегию будет реализовываться на основании Федерального закона "О стратегическом планировании в Российской Федерации".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Целесообразно выделить следующие группы возможных рисков при реализации настоящей Стратегии: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риски, связанные с исходной макроэкономической ситуацией, - ухудшение экономической ситуации, затяжные сроки выхода российской экономики из состояния рецессии, рост социальной напряженности в обществе и социальная апатия большинства населения;</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риски, связанные с законодательной и нормативной базой, - затяжные сроки принятия необходимых федеральных законов и нормативных правовых актов для обеспечения реализации настоящей Стратегии, запоздалое внесение изменений по результатам правоприменительной практики в законы по защите прав потребителей финансовых услуг и регулированию финансового рынка;</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риски, связанные с развитием российского финансового рынка, - банкротство, отзыв лицензий, затяжное падение фондового рынка, высокая волатильность и состояние повышенной неопределенности, низкая социальная ответственность субъектов финансового рынка, усложнение финансовых услуг и выведение новых услуг на российский финансовый рынок;</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риски, связанные с работой системы управления реализацией настоящей Стратегии, - затяжные сроки создания эффективной организации управления, превалирование ведомственных интересов над национальными, сохранение административных барьеров при межведомственном взаимодействии, отсутствие необходимых организационных преобразований, недостаточный уровень развития образовательной инфраструктуры, отсутствие необходимых правил и порядка при планировании, выполнении, учете и контроле мероприятий, слабая мотивация участников реализации настоящей Стратегии к улучшению результатов деятельности;</w:t>
      </w:r>
    </w:p>
    <w:p w:rsidR="000B27AE" w:rsidRPr="008E1CBD" w:rsidRDefault="008E1CBD" w:rsidP="000B27AE">
      <w:pPr>
        <w:pStyle w:val="ac"/>
        <w:spacing w:before="0" w:beforeAutospacing="0" w:after="0" w:afterAutospacing="0"/>
        <w:ind w:firstLine="567"/>
        <w:jc w:val="both"/>
        <w:rPr>
          <w:sz w:val="28"/>
          <w:szCs w:val="28"/>
        </w:rPr>
      </w:pPr>
      <w:r>
        <w:rPr>
          <w:sz w:val="28"/>
          <w:szCs w:val="28"/>
        </w:rPr>
        <w:t xml:space="preserve">- </w:t>
      </w:r>
      <w:r w:rsidR="000B27AE" w:rsidRPr="008E1CBD">
        <w:rPr>
          <w:sz w:val="28"/>
          <w:szCs w:val="28"/>
        </w:rPr>
        <w:t>риски, связанные с ресурсным обеспечением реализации настоящей Стратегии, - ограниченность средств федерального бюджета, бюджетов субъектов Российской Федерации и Центрального банка Российской Федерации, недостаточное квалификационно-кадровое и информационно-коммуникационное обеспечение мероприятий настоящей Стратегии.</w:t>
      </w:r>
    </w:p>
    <w:p w:rsidR="000B27AE" w:rsidRPr="008E1CBD" w:rsidRDefault="000B27AE" w:rsidP="000B27AE">
      <w:pPr>
        <w:pStyle w:val="ac"/>
        <w:spacing w:before="0" w:beforeAutospacing="0" w:after="0" w:afterAutospacing="0"/>
        <w:ind w:firstLine="567"/>
        <w:jc w:val="both"/>
        <w:rPr>
          <w:sz w:val="28"/>
          <w:szCs w:val="28"/>
        </w:rPr>
      </w:pPr>
      <w:r w:rsidRPr="008E1CBD">
        <w:rPr>
          <w:sz w:val="28"/>
          <w:szCs w:val="28"/>
        </w:rPr>
        <w:t>Предполагаемые риски при реализации настоящей Стратегии подлежат мониторингу, экспертной оценке и учету со стороны Комиссии. Оценку рисков и корректировку настоящей Стратегии осуществляет Комиссия.</w:t>
      </w:r>
    </w:p>
    <w:sectPr w:rsidR="000B27AE" w:rsidRPr="008E1CBD" w:rsidSect="002561E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E565F"/>
    <w:multiLevelType w:val="hybridMultilevel"/>
    <w:tmpl w:val="981AB14E"/>
    <w:lvl w:ilvl="0" w:tplc="04190011">
      <w:start w:val="1"/>
      <w:numFmt w:val="decimal"/>
      <w:lvlText w:val="%1)"/>
      <w:lvlJc w:val="left"/>
      <w:pPr>
        <w:ind w:left="36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C5C54D7"/>
    <w:multiLevelType w:val="hybridMultilevel"/>
    <w:tmpl w:val="72F25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C0474C"/>
    <w:multiLevelType w:val="hybridMultilevel"/>
    <w:tmpl w:val="6246B0EE"/>
    <w:lvl w:ilvl="0" w:tplc="584E379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8C"/>
    <w:rsid w:val="00044C8C"/>
    <w:rsid w:val="000B27AE"/>
    <w:rsid w:val="001109B4"/>
    <w:rsid w:val="002561EE"/>
    <w:rsid w:val="00257FF6"/>
    <w:rsid w:val="002819ED"/>
    <w:rsid w:val="003863F2"/>
    <w:rsid w:val="00417F5B"/>
    <w:rsid w:val="004A52B0"/>
    <w:rsid w:val="00512EA6"/>
    <w:rsid w:val="00521C94"/>
    <w:rsid w:val="0056657C"/>
    <w:rsid w:val="006A1130"/>
    <w:rsid w:val="006F4333"/>
    <w:rsid w:val="00786564"/>
    <w:rsid w:val="007E1073"/>
    <w:rsid w:val="008656E3"/>
    <w:rsid w:val="008700B5"/>
    <w:rsid w:val="00891FC7"/>
    <w:rsid w:val="008D4B97"/>
    <w:rsid w:val="008E1CBD"/>
    <w:rsid w:val="008F691F"/>
    <w:rsid w:val="00977C20"/>
    <w:rsid w:val="00AA748C"/>
    <w:rsid w:val="00AC7040"/>
    <w:rsid w:val="00B24013"/>
    <w:rsid w:val="00B643DE"/>
    <w:rsid w:val="00C12182"/>
    <w:rsid w:val="00D76328"/>
    <w:rsid w:val="00DC4462"/>
    <w:rsid w:val="00E77E98"/>
    <w:rsid w:val="00E9306C"/>
    <w:rsid w:val="00EA0B3A"/>
    <w:rsid w:val="00F4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78C30-9CFC-483A-8388-A475A70C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63F2"/>
  </w:style>
  <w:style w:type="paragraph" w:styleId="2">
    <w:name w:val="heading 2"/>
    <w:basedOn w:val="a"/>
    <w:link w:val="20"/>
    <w:uiPriority w:val="9"/>
    <w:qFormat/>
    <w:rsid w:val="000B27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B27A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44C8C"/>
  </w:style>
  <w:style w:type="paragraph" w:styleId="a3">
    <w:name w:val="Balloon Text"/>
    <w:basedOn w:val="a"/>
    <w:link w:val="a4"/>
    <w:uiPriority w:val="99"/>
    <w:semiHidden/>
    <w:unhideWhenUsed/>
    <w:rsid w:val="00521C9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21C94"/>
    <w:rPr>
      <w:rFonts w:ascii="Segoe UI" w:hAnsi="Segoe UI" w:cs="Segoe UI"/>
      <w:sz w:val="18"/>
      <w:szCs w:val="18"/>
    </w:rPr>
  </w:style>
  <w:style w:type="paragraph" w:styleId="a5">
    <w:name w:val="Body Text"/>
    <w:basedOn w:val="a"/>
    <w:link w:val="a6"/>
    <w:semiHidden/>
    <w:rsid w:val="002561EE"/>
    <w:pPr>
      <w:spacing w:after="0" w:line="24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semiHidden/>
    <w:rsid w:val="002561EE"/>
    <w:rPr>
      <w:rFonts w:ascii="Times New Roman" w:eastAsia="Times New Roman" w:hAnsi="Times New Roman" w:cs="Times New Roman"/>
      <w:sz w:val="24"/>
      <w:szCs w:val="20"/>
    </w:rPr>
  </w:style>
  <w:style w:type="paragraph" w:styleId="31">
    <w:name w:val="Body Text 3"/>
    <w:basedOn w:val="a"/>
    <w:link w:val="32"/>
    <w:uiPriority w:val="99"/>
    <w:unhideWhenUsed/>
    <w:rsid w:val="002561E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2561EE"/>
    <w:rPr>
      <w:rFonts w:ascii="Times New Roman" w:eastAsia="Times New Roman" w:hAnsi="Times New Roman" w:cs="Times New Roman"/>
      <w:sz w:val="16"/>
      <w:szCs w:val="16"/>
    </w:rPr>
  </w:style>
  <w:style w:type="paragraph" w:styleId="a7">
    <w:name w:val="Title"/>
    <w:basedOn w:val="a"/>
    <w:link w:val="a8"/>
    <w:qFormat/>
    <w:rsid w:val="002561EE"/>
    <w:pPr>
      <w:spacing w:after="0" w:line="240" w:lineRule="auto"/>
      <w:jc w:val="center"/>
    </w:pPr>
    <w:rPr>
      <w:rFonts w:ascii="Times New Roman" w:eastAsia="Times New Roman" w:hAnsi="Times New Roman" w:cs="Times New Roman"/>
      <w:sz w:val="24"/>
      <w:szCs w:val="20"/>
    </w:rPr>
  </w:style>
  <w:style w:type="character" w:customStyle="1" w:styleId="a8">
    <w:name w:val="Название Знак"/>
    <w:basedOn w:val="a0"/>
    <w:link w:val="a7"/>
    <w:rsid w:val="002561EE"/>
    <w:rPr>
      <w:rFonts w:ascii="Times New Roman" w:eastAsia="Times New Roman" w:hAnsi="Times New Roman" w:cs="Times New Roman"/>
      <w:sz w:val="24"/>
      <w:szCs w:val="20"/>
    </w:rPr>
  </w:style>
  <w:style w:type="character" w:styleId="a9">
    <w:name w:val="Hyperlink"/>
    <w:uiPriority w:val="99"/>
    <w:unhideWhenUsed/>
    <w:rsid w:val="002561EE"/>
    <w:rPr>
      <w:color w:val="0000FF"/>
      <w:u w:val="single"/>
    </w:rPr>
  </w:style>
  <w:style w:type="table" w:styleId="aa">
    <w:name w:val="Table Grid"/>
    <w:basedOn w:val="a1"/>
    <w:uiPriority w:val="59"/>
    <w:rsid w:val="00566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F691F"/>
    <w:pPr>
      <w:ind w:left="720"/>
      <w:contextualSpacing/>
    </w:pPr>
  </w:style>
  <w:style w:type="paragraph" w:styleId="ac">
    <w:name w:val="Normal (Web)"/>
    <w:basedOn w:val="a"/>
    <w:uiPriority w:val="99"/>
    <w:semiHidden/>
    <w:unhideWhenUsed/>
    <w:rsid w:val="00786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0B27A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B27A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4748">
      <w:bodyDiv w:val="1"/>
      <w:marLeft w:val="0"/>
      <w:marRight w:val="0"/>
      <w:marTop w:val="0"/>
      <w:marBottom w:val="0"/>
      <w:divBdr>
        <w:top w:val="none" w:sz="0" w:space="0" w:color="auto"/>
        <w:left w:val="none" w:sz="0" w:space="0" w:color="auto"/>
        <w:bottom w:val="none" w:sz="0" w:space="0" w:color="auto"/>
        <w:right w:val="none" w:sz="0" w:space="0" w:color="auto"/>
      </w:divBdr>
      <w:divsChild>
        <w:div w:id="1335835613">
          <w:marLeft w:val="0"/>
          <w:marRight w:val="0"/>
          <w:marTop w:val="0"/>
          <w:marBottom w:val="180"/>
          <w:divBdr>
            <w:top w:val="none" w:sz="0" w:space="0" w:color="auto"/>
            <w:left w:val="none" w:sz="0" w:space="0" w:color="auto"/>
            <w:bottom w:val="none" w:sz="0" w:space="0" w:color="auto"/>
            <w:right w:val="none" w:sz="0" w:space="0" w:color="auto"/>
          </w:divBdr>
        </w:div>
      </w:divsChild>
    </w:div>
    <w:div w:id="163375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675558/" TargetMode="External"/><Relationship Id="rId13" Type="http://schemas.openxmlformats.org/officeDocument/2006/relationships/hyperlink" Target="http://www.garant.ru/products/ipo/prime/doc/71675558/" TargetMode="External"/><Relationship Id="rId3" Type="http://schemas.openxmlformats.org/officeDocument/2006/relationships/settings" Target="settings.xml"/><Relationship Id="rId7" Type="http://schemas.openxmlformats.org/officeDocument/2006/relationships/hyperlink" Target="http://www.garant.ru/products/ipo/prime/doc/71675558/" TargetMode="External"/><Relationship Id="rId12" Type="http://schemas.openxmlformats.org/officeDocument/2006/relationships/hyperlink" Target="http://www.garant.ru/products/ipo/prime/doc/7167555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arant.ru/products/ipo/prime/doc/71675558/" TargetMode="External"/><Relationship Id="rId11" Type="http://schemas.openxmlformats.org/officeDocument/2006/relationships/hyperlink" Target="http://www.garant.ru/products/ipo/prime/doc/71675558/" TargetMode="External"/><Relationship Id="rId5" Type="http://schemas.openxmlformats.org/officeDocument/2006/relationships/hyperlink" Target="http://www.garant.ru/products/ipo/prime/doc/71675558/" TargetMode="External"/><Relationship Id="rId15" Type="http://schemas.openxmlformats.org/officeDocument/2006/relationships/fontTable" Target="fontTable.xml"/><Relationship Id="rId10" Type="http://schemas.openxmlformats.org/officeDocument/2006/relationships/hyperlink" Target="http://www.garant.ru/products/ipo/prime/doc/71675558/" TargetMode="External"/><Relationship Id="rId4" Type="http://schemas.openxmlformats.org/officeDocument/2006/relationships/webSettings" Target="webSettings.xml"/><Relationship Id="rId9" Type="http://schemas.openxmlformats.org/officeDocument/2006/relationships/hyperlink" Target="http://www.garant.ru/products/ipo/prime/doc/71675558/" TargetMode="External"/><Relationship Id="rId14" Type="http://schemas.openxmlformats.org/officeDocument/2006/relationships/hyperlink" Target="http://www.garant.ru/products/ipo/prime/doc/716755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9527</Words>
  <Characters>54310</Characters>
  <Application>Microsoft Office Word</Application>
  <DocSecurity>0</DocSecurity>
  <Lines>452</Lines>
  <Paragraphs>127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Распоряжение Правительства РФ от 25 сентября 2017 г. № 2039-р </vt:lpstr>
      <vt:lpstr>    «Об утверждении Стратегии повышения финансовой грамотности в Российской Федераци</vt:lpstr>
      <vt:lpstr>        </vt:lpstr>
      <vt:lpstr>        Стратегия повышения финансовой грамотности в Российской Федерации на 2017 - 2023</vt:lpstr>
      <vt:lpstr>        I. Общие положения</vt:lpstr>
      <vt:lpstr>        II. Актуальность повышения уровня финансовой грамотности населения в международн</vt:lpstr>
      <vt:lpstr>        III. Современное состояние и проблемы финансовой грамотности населения в Российс</vt:lpstr>
      <vt:lpstr>        IV. Цель и задачи настоящей Стратегии.</vt:lpstr>
      <vt:lpstr>        Приоритетные целевые группы населения.</vt:lpstr>
      <vt:lpstr>        V. Основные направления.</vt:lpstr>
      <vt:lpstr>        1. Направление деятельности, касающееся решения задачи по повышению охвата и кач</vt:lpstr>
      <vt:lpstr>        Образовательное направление.</vt:lpstr>
      <vt:lpstr>        Информирование населения о вопросах финансовой грамотности и способах защиты пра</vt:lpstr>
      <vt:lpstr>        2. Направление, касающееся решения задачи по разработке механизмов взаимодействи</vt:lpstr>
      <vt:lpstr>        Межведомственное взаимодействие.</vt:lpstr>
      <vt:lpstr>        Взаимодействие в области улучшения информирования населения о защите прав потреб</vt:lpstr>
      <vt:lpstr>        Подготовка граждан к жизни в старости.</vt:lpstr>
      <vt:lpstr>        Взаимодействие на уровне субъектов Российской Федерации и муниципальных образова</vt:lpstr>
      <vt:lpstr>        Взаимодействие с финансовыми организациями.</vt:lpstr>
      <vt:lpstr>        Взаимодействие с гражданским обществом, неправительственными и частными организа</vt:lpstr>
      <vt:lpstr>        Взаимодействие в сфере международного сотрудничества.</vt:lpstr>
      <vt:lpstr>        Механизм управления реализацией настоящей Стратегии.</vt:lpstr>
      <vt:lpstr>        Этапы реализации настоящей Стратегии.</vt:lpstr>
      <vt:lpstr>        Ожидаемые результаты.</vt:lpstr>
      <vt:lpstr>        Индикаторы и система мониторинга.</vt:lpstr>
      <vt:lpstr>        Риски и система корректировки.</vt:lpstr>
    </vt:vector>
  </TitlesOfParts>
  <Company/>
  <LinksUpToDate>false</LinksUpToDate>
  <CharactersWithSpaces>63710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Shuryigina</dc:creator>
  <cp:lastModifiedBy>Першина Юлия Валерьевна (КОГОАУ ДПО ИРО Кировской области)</cp:lastModifiedBy>
  <cp:revision>2</cp:revision>
  <cp:lastPrinted>2016-12-19T05:33:00Z</cp:lastPrinted>
  <dcterms:created xsi:type="dcterms:W3CDTF">2018-03-30T04:24:00Z</dcterms:created>
  <dcterms:modified xsi:type="dcterms:W3CDTF">2018-03-30T04:24:00Z</dcterms:modified>
</cp:coreProperties>
</file>